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5BCA31A6"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w:t>
      </w:r>
      <w:bookmarkStart w:id="0" w:name="_GoBack"/>
      <w:bookmarkEnd w:id="0"/>
      <w:r w:rsidR="00C04E04">
        <w:rPr>
          <w:sz w:val="28"/>
          <w:szCs w:val="28"/>
        </w:rPr>
        <w:t>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BA3504">
        <w:rPr>
          <w:sz w:val="28"/>
          <w:szCs w:val="28"/>
        </w:rPr>
        <w:t>1</w:t>
      </w:r>
      <w:r w:rsidR="00990053">
        <w:rPr>
          <w:sz w:val="28"/>
          <w:szCs w:val="28"/>
        </w:rPr>
        <w:t>.</w:t>
      </w:r>
      <w:r w:rsidR="00BA3504">
        <w:rPr>
          <w:sz w:val="28"/>
          <w:szCs w:val="28"/>
        </w:rPr>
        <w:t>087</w:t>
      </w:r>
      <w:r w:rsidR="00536AD9">
        <w:rPr>
          <w:sz w:val="28"/>
          <w:szCs w:val="28"/>
        </w:rPr>
        <w:t xml:space="preserve"> millones</w:t>
      </w:r>
      <w:r w:rsidR="00231FE9">
        <w:rPr>
          <w:sz w:val="28"/>
          <w:szCs w:val="28"/>
        </w:rPr>
        <w:t xml:space="preserve"> en </w:t>
      </w:r>
      <w:r w:rsidR="00BA3504">
        <w:rPr>
          <w:sz w:val="28"/>
          <w:szCs w:val="28"/>
        </w:rPr>
        <w:t>octubre</w:t>
      </w:r>
      <w:r w:rsidR="00231FE9">
        <w:rPr>
          <w:sz w:val="28"/>
          <w:szCs w:val="28"/>
        </w:rPr>
        <w:t xml:space="preserve"> de 201</w:t>
      </w:r>
      <w:r w:rsidR="00C64155">
        <w:rPr>
          <w:sz w:val="28"/>
          <w:szCs w:val="28"/>
        </w:rPr>
        <w:t>8</w:t>
      </w:r>
    </w:p>
    <w:p w14:paraId="52F5944B" w14:textId="5C734654"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BA3504">
        <w:rPr>
          <w:i/>
          <w:sz w:val="22"/>
        </w:rPr>
        <w:t>4</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BA3504">
        <w:rPr>
          <w:i/>
          <w:sz w:val="22"/>
        </w:rPr>
        <w:t>6</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27F2FFC3" w:rsidR="00975153" w:rsidRDefault="00536AD9" w:rsidP="00B07563">
      <w:pPr>
        <w:tabs>
          <w:tab w:val="left" w:pos="0"/>
        </w:tabs>
        <w:spacing w:after="0" w:line="240" w:lineRule="auto"/>
        <w:rPr>
          <w:rFonts w:cstheme="minorHAnsi"/>
        </w:rPr>
      </w:pPr>
      <w:r w:rsidRPr="000249BB">
        <w:rPr>
          <w:rFonts w:cstheme="minorHAnsi"/>
        </w:rPr>
        <w:t xml:space="preserve">Durante </w:t>
      </w:r>
      <w:r w:rsidR="00BA3504">
        <w:rPr>
          <w:rFonts w:cstheme="minorHAnsi"/>
        </w:rPr>
        <w:t>octubre</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A3504">
        <w:rPr>
          <w:rFonts w:cstheme="minorHAnsi"/>
        </w:rPr>
        <w:t>1</w:t>
      </w:r>
      <w:r w:rsidRPr="000249BB">
        <w:rPr>
          <w:rFonts w:cstheme="minorHAnsi"/>
        </w:rPr>
        <w:t>.</w:t>
      </w:r>
      <w:r w:rsidR="00BA3504">
        <w:rPr>
          <w:rFonts w:cstheme="minorHAnsi"/>
        </w:rPr>
        <w:t>087</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BA3504">
        <w:rPr>
          <w:rFonts w:cstheme="minorHAnsi"/>
        </w:rPr>
        <w:t>842</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BA3504">
        <w:rPr>
          <w:rFonts w:cstheme="minorHAnsi"/>
        </w:rPr>
        <w:t>7</w:t>
      </w:r>
      <w:r w:rsidR="006A7C2D">
        <w:rPr>
          <w:rFonts w:cstheme="minorHAnsi"/>
        </w:rPr>
        <w:t>5</w:t>
      </w:r>
      <w:r w:rsidR="00BA3504">
        <w:rPr>
          <w:rFonts w:cstheme="minorHAnsi"/>
        </w:rPr>
        <w:t>9</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BA3504">
        <w:rPr>
          <w:rFonts w:cstheme="minorHAnsi"/>
        </w:rPr>
        <w:t>486</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5DC31354"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BA3504">
        <w:rPr>
          <w:rFonts w:cstheme="minorHAnsi"/>
        </w:rPr>
        <w:t>enero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20A4868B"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BA3504">
        <w:rPr>
          <w:rFonts w:cstheme="minorHAnsi"/>
        </w:rPr>
        <w:t>194</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w:t>
      </w:r>
      <w:r w:rsidR="00BA3504">
        <w:rPr>
          <w:rFonts w:cstheme="minorHAnsi"/>
        </w:rPr>
        <w:t>4</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w:t>
      </w:r>
      <w:r w:rsidR="00BA3504">
        <w:rPr>
          <w:rFonts w:cstheme="minorHAnsi"/>
        </w:rPr>
        <w:t>4</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BA3504">
        <w:rPr>
          <w:rFonts w:cstheme="minorHAnsi"/>
        </w:rPr>
        <w:t>65</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A81680">
        <w:rPr>
          <w:rFonts w:cstheme="minorHAnsi"/>
        </w:rPr>
        <w:t>62</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52BC0726"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BA3504">
        <w:rPr>
          <w:rFonts w:cstheme="minorHAnsi"/>
        </w:rPr>
        <w:t>237</w:t>
      </w:r>
      <w:r w:rsidRPr="000249BB">
        <w:rPr>
          <w:rFonts w:cstheme="minorHAnsi"/>
        </w:rPr>
        <w:t xml:space="preserve"> millones, de los cuales $</w:t>
      </w:r>
      <w:r w:rsidR="007D18AC">
        <w:rPr>
          <w:rFonts w:cstheme="minorHAnsi"/>
        </w:rPr>
        <w:t xml:space="preserve"> </w:t>
      </w:r>
      <w:r w:rsidRPr="000249BB">
        <w:rPr>
          <w:rFonts w:cstheme="minorHAnsi"/>
        </w:rPr>
        <w:t>2</w:t>
      </w:r>
      <w:r w:rsidR="00BA3504">
        <w:rPr>
          <w:rFonts w:cstheme="minorHAnsi"/>
        </w:rPr>
        <w:t>67</w:t>
      </w:r>
      <w:r w:rsidRPr="000249BB">
        <w:rPr>
          <w:rFonts w:cstheme="minorHAnsi"/>
        </w:rPr>
        <w:t xml:space="preserve"> millones se destinan al Gobierno Regional, en tanto que $</w:t>
      </w:r>
      <w:r w:rsidR="00C60FC7">
        <w:rPr>
          <w:rFonts w:cstheme="minorHAnsi"/>
        </w:rPr>
        <w:t xml:space="preserve"> </w:t>
      </w:r>
      <w:r w:rsidR="00BA3504">
        <w:rPr>
          <w:rFonts w:cstheme="minorHAnsi"/>
        </w:rPr>
        <w:t>86</w:t>
      </w:r>
      <w:r w:rsidRPr="000249BB">
        <w:rPr>
          <w:rFonts w:cstheme="minorHAnsi"/>
        </w:rPr>
        <w:t xml:space="preserve"> millones y $</w:t>
      </w:r>
      <w:r w:rsidR="00C60FC7">
        <w:rPr>
          <w:rFonts w:cstheme="minorHAnsi"/>
        </w:rPr>
        <w:t xml:space="preserve"> 1</w:t>
      </w:r>
      <w:r w:rsidR="00BA3504">
        <w:rPr>
          <w:rFonts w:cstheme="minorHAnsi"/>
        </w:rPr>
        <w:t>81</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BA3504">
        <w:rPr>
          <w:rFonts w:cstheme="minorHAnsi"/>
        </w:rPr>
        <w:t>69</w:t>
      </w:r>
      <w:r w:rsidRPr="000249BB">
        <w:rPr>
          <w:rFonts w:cstheme="minorHAnsi"/>
        </w:rPr>
        <w:t xml:space="preserve"> millones de por concepto de IVA y $</w:t>
      </w:r>
      <w:r w:rsidR="00C60FC7">
        <w:rPr>
          <w:rFonts w:cstheme="minorHAnsi"/>
        </w:rPr>
        <w:t xml:space="preserve"> </w:t>
      </w:r>
      <w:r w:rsidR="00D6432E">
        <w:rPr>
          <w:rFonts w:cstheme="minorHAnsi"/>
        </w:rPr>
        <w:t>5</w:t>
      </w:r>
      <w:r w:rsidR="00BA3504">
        <w:rPr>
          <w:rFonts w:cstheme="minorHAnsi"/>
        </w:rPr>
        <w:t>7</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BA3504">
        <w:rPr>
          <w:rFonts w:cstheme="minorHAnsi"/>
        </w:rPr>
        <w:t>61</w:t>
      </w:r>
      <w:r w:rsidRPr="000249BB">
        <w:rPr>
          <w:rFonts w:cstheme="minorHAnsi"/>
        </w:rPr>
        <w:t xml:space="preserve"> millones por concepto de IVA y $</w:t>
      </w:r>
      <w:r w:rsidR="00C60FC7">
        <w:rPr>
          <w:rFonts w:cstheme="minorHAnsi"/>
        </w:rPr>
        <w:t xml:space="preserve"> </w:t>
      </w:r>
      <w:r w:rsidR="007F3AA1">
        <w:rPr>
          <w:rFonts w:cstheme="minorHAnsi"/>
        </w:rPr>
        <w:t>1</w:t>
      </w:r>
      <w:r w:rsidR="00A81680">
        <w:rPr>
          <w:rFonts w:cstheme="minorHAnsi"/>
        </w:rPr>
        <w:t>1</w:t>
      </w:r>
      <w:r w:rsidR="00BA3504">
        <w:rPr>
          <w:rFonts w:cstheme="minorHAnsi"/>
        </w:rPr>
        <w:t>7</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2D45089C"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6A7C2D">
        <w:rPr>
          <w:rFonts w:cstheme="minorHAnsi"/>
        </w:rPr>
        <w:t>3</w:t>
      </w:r>
      <w:r w:rsidR="00A81680">
        <w:rPr>
          <w:rFonts w:cstheme="minorHAnsi"/>
        </w:rPr>
        <w:t>9</w:t>
      </w:r>
      <w:r w:rsidR="00BA3504">
        <w:rPr>
          <w:rFonts w:cstheme="minorHAnsi"/>
        </w:rPr>
        <w:t>9</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0A4502">
        <w:rPr>
          <w:rFonts w:cstheme="minorHAnsi"/>
        </w:rPr>
        <w:t>8</w:t>
      </w:r>
      <w:r w:rsidR="00BA3504">
        <w:rPr>
          <w:rFonts w:cstheme="minorHAnsi"/>
        </w:rPr>
        <w:t>2</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0A4502">
        <w:rPr>
          <w:rFonts w:cstheme="minorHAnsi"/>
        </w:rPr>
        <w:t>8</w:t>
      </w:r>
      <w:r w:rsidR="00BA3504">
        <w:rPr>
          <w:rFonts w:cstheme="minorHAnsi"/>
        </w:rPr>
        <w:t>2</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6A7C2D">
        <w:rPr>
          <w:rFonts w:cstheme="minorHAnsi"/>
        </w:rPr>
        <w:t>6</w:t>
      </w:r>
      <w:r w:rsidR="00BA3504">
        <w:rPr>
          <w:rFonts w:cstheme="minorHAnsi"/>
        </w:rPr>
        <w:t>8</w:t>
      </w:r>
      <w:r w:rsidRPr="000249BB">
        <w:rPr>
          <w:rFonts w:cstheme="minorHAnsi"/>
        </w:rPr>
        <w:t xml:space="preserve"> millones por concepto de IVA y $</w:t>
      </w:r>
      <w:r w:rsidR="00C60FC7">
        <w:rPr>
          <w:rFonts w:cstheme="minorHAnsi"/>
        </w:rPr>
        <w:t xml:space="preserve"> </w:t>
      </w:r>
      <w:r w:rsidR="00BA3504">
        <w:rPr>
          <w:rFonts w:cstheme="minorHAnsi"/>
        </w:rPr>
        <w:t>67</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4C85A94F"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BA3504">
        <w:rPr>
          <w:rFonts w:ascii="Calibri" w:hAnsi="Calibri" w:cs="Calibri"/>
        </w:rPr>
        <w:t>82</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BA3504">
        <w:rPr>
          <w:rFonts w:ascii="Calibri" w:hAnsi="Calibri" w:cs="Calibri"/>
        </w:rPr>
        <w:t>5</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BA3504">
        <w:rPr>
          <w:rFonts w:ascii="Calibri" w:hAnsi="Calibri" w:cs="Calibri"/>
        </w:rPr>
        <w:t>5</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A81680">
        <w:rPr>
          <w:rFonts w:ascii="Calibri" w:hAnsi="Calibri" w:cs="Calibri"/>
        </w:rPr>
        <w:t>6</w:t>
      </w:r>
      <w:r w:rsidR="00BA3504">
        <w:rPr>
          <w:rFonts w:ascii="Calibri" w:hAnsi="Calibri" w:cs="Calibri"/>
        </w:rPr>
        <w:t>6</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BA3504">
        <w:rPr>
          <w:rFonts w:ascii="Calibri" w:hAnsi="Calibri" w:cs="Calibri"/>
        </w:rPr>
        <w:t>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701728C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BA3504">
        <w:rPr>
          <w:rFonts w:ascii="Calibri" w:hAnsi="Calibri" w:cs="Calibri"/>
        </w:rPr>
        <w:t>982</w:t>
      </w:r>
      <w:r w:rsidRPr="00EA48A8">
        <w:rPr>
          <w:rFonts w:ascii="Calibri" w:hAnsi="Calibri" w:cs="Calibri"/>
        </w:rPr>
        <w:t xml:space="preserve"> millones, de los cuales $</w:t>
      </w:r>
      <w:r w:rsidR="00C60FC7">
        <w:rPr>
          <w:rFonts w:ascii="Calibri" w:hAnsi="Calibri" w:cs="Calibri"/>
        </w:rPr>
        <w:t xml:space="preserve"> </w:t>
      </w:r>
      <w:r w:rsidR="00BA3504">
        <w:rPr>
          <w:rFonts w:ascii="Calibri" w:hAnsi="Calibri" w:cs="Calibri"/>
        </w:rPr>
        <w:t>470</w:t>
      </w:r>
      <w:r w:rsidRPr="00EA48A8">
        <w:rPr>
          <w:rFonts w:ascii="Calibri" w:hAnsi="Calibri" w:cs="Calibri"/>
        </w:rPr>
        <w:t xml:space="preserve"> millones se destinan al Gobierno Regional, en tanto que $</w:t>
      </w:r>
      <w:r w:rsidR="00C60FC7">
        <w:rPr>
          <w:rFonts w:ascii="Calibri" w:hAnsi="Calibri" w:cs="Calibri"/>
        </w:rPr>
        <w:t xml:space="preserve"> </w:t>
      </w:r>
      <w:r w:rsidR="00BA3504">
        <w:rPr>
          <w:rFonts w:ascii="Calibri" w:hAnsi="Calibri" w:cs="Calibri"/>
        </w:rPr>
        <w:t>57</w:t>
      </w:r>
      <w:r w:rsidRPr="00EA48A8">
        <w:rPr>
          <w:rFonts w:ascii="Calibri" w:hAnsi="Calibri" w:cs="Calibri"/>
        </w:rPr>
        <w:t xml:space="preserve"> millones y $</w:t>
      </w:r>
      <w:r w:rsidR="00C60FC7">
        <w:rPr>
          <w:rFonts w:ascii="Calibri" w:hAnsi="Calibri" w:cs="Calibri"/>
        </w:rPr>
        <w:t xml:space="preserve"> </w:t>
      </w:r>
      <w:r w:rsidR="00BA3504">
        <w:rPr>
          <w:rFonts w:ascii="Calibri" w:hAnsi="Calibri" w:cs="Calibri"/>
        </w:rPr>
        <w:t>414</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BA3504">
        <w:rPr>
          <w:rFonts w:ascii="Calibri" w:hAnsi="Calibri" w:cs="Calibri"/>
        </w:rPr>
        <w:t>07</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57</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BA3504">
        <w:rPr>
          <w:rFonts w:ascii="Calibri" w:hAnsi="Calibri" w:cs="Calibri"/>
        </w:rPr>
        <w:t>786</w:t>
      </w:r>
      <w:r w:rsidRPr="00EA48A8">
        <w:rPr>
          <w:rFonts w:ascii="Calibri" w:hAnsi="Calibri" w:cs="Calibri"/>
        </w:rPr>
        <w:t xml:space="preserve"> millones por concepto de IVA y $</w:t>
      </w:r>
      <w:r w:rsidR="007F3AA1">
        <w:rPr>
          <w:rFonts w:ascii="Calibri" w:hAnsi="Calibri" w:cs="Calibri"/>
        </w:rPr>
        <w:t xml:space="preserve"> </w:t>
      </w:r>
      <w:r w:rsidR="00BA3504">
        <w:rPr>
          <w:rFonts w:ascii="Calibri" w:hAnsi="Calibri" w:cs="Calibri"/>
        </w:rPr>
        <w:t>92</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2CBCAC8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BA3504">
        <w:rPr>
          <w:rFonts w:ascii="Calibri" w:hAnsi="Calibri" w:cs="Calibri"/>
        </w:rPr>
        <w:t>88</w:t>
      </w:r>
      <w:r w:rsidR="00A81680">
        <w:rPr>
          <w:rFonts w:ascii="Calibri" w:hAnsi="Calibri" w:cs="Calibri"/>
        </w:rPr>
        <w:t>8</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6</w:t>
      </w:r>
      <w:r w:rsidR="00BA3504">
        <w:rPr>
          <w:rFonts w:ascii="Calibri" w:hAnsi="Calibri" w:cs="Calibri"/>
        </w:rPr>
        <w:t>62</w:t>
      </w:r>
      <w:r w:rsidRPr="00EA48A8">
        <w:rPr>
          <w:rFonts w:ascii="Calibri" w:hAnsi="Calibri" w:cs="Calibri"/>
        </w:rPr>
        <w:t xml:space="preserve"> millones se destinan al Gobierno Regional, en tanto que $</w:t>
      </w:r>
      <w:r w:rsidR="00C60FC7">
        <w:rPr>
          <w:rFonts w:ascii="Calibri" w:hAnsi="Calibri" w:cs="Calibri"/>
        </w:rPr>
        <w:t xml:space="preserve"> </w:t>
      </w:r>
      <w:r w:rsidR="00A81680">
        <w:rPr>
          <w:rFonts w:ascii="Calibri" w:hAnsi="Calibri" w:cs="Calibri"/>
        </w:rPr>
        <w:t>6</w:t>
      </w:r>
      <w:r w:rsidR="00BA3504">
        <w:rPr>
          <w:rFonts w:ascii="Calibri" w:hAnsi="Calibri" w:cs="Calibri"/>
        </w:rPr>
        <w:t>24</w:t>
      </w:r>
      <w:r w:rsidRPr="00EA48A8">
        <w:rPr>
          <w:rFonts w:ascii="Calibri" w:hAnsi="Calibri" w:cs="Calibri"/>
        </w:rPr>
        <w:t xml:space="preserve"> millones y $</w:t>
      </w:r>
      <w:r w:rsidR="00C60FC7">
        <w:rPr>
          <w:rFonts w:ascii="Calibri" w:hAnsi="Calibri" w:cs="Calibri"/>
        </w:rPr>
        <w:t xml:space="preserve"> </w:t>
      </w:r>
      <w:r w:rsidR="00BA3504">
        <w:rPr>
          <w:rFonts w:ascii="Calibri" w:hAnsi="Calibri" w:cs="Calibri"/>
        </w:rPr>
        <w:t>38</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A81680">
        <w:rPr>
          <w:rFonts w:ascii="Calibri" w:hAnsi="Calibri" w:cs="Calibri"/>
        </w:rPr>
        <w:t>2</w:t>
      </w:r>
      <w:r w:rsidR="00BA3504">
        <w:rPr>
          <w:rFonts w:ascii="Calibri" w:hAnsi="Calibri" w:cs="Calibri"/>
        </w:rPr>
        <w:t>23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BA3504">
        <w:rPr>
          <w:rFonts w:ascii="Calibri" w:hAnsi="Calibri" w:cs="Calibri"/>
        </w:rPr>
        <w:t>3</w:t>
      </w:r>
      <w:r w:rsidR="00A81680">
        <w:rPr>
          <w:rFonts w:ascii="Calibri" w:hAnsi="Calibri" w:cs="Calibri"/>
        </w:rPr>
        <w:t>9</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BA3504">
        <w:rPr>
          <w:rFonts w:ascii="Calibri" w:hAnsi="Calibri" w:cs="Calibri"/>
        </w:rPr>
        <w:t>77</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76E49A0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BA3504">
        <w:rPr>
          <w:rFonts w:ascii="Calibri" w:hAnsi="Calibri" w:cs="Calibri"/>
        </w:rPr>
        <w:t>89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542B1">
        <w:rPr>
          <w:rFonts w:ascii="Calibri" w:hAnsi="Calibri" w:cs="Calibri"/>
        </w:rPr>
        <w:t>8</w:t>
      </w:r>
      <w:r w:rsidR="00BA3504">
        <w:rPr>
          <w:rFonts w:ascii="Calibri" w:hAnsi="Calibri" w:cs="Calibri"/>
        </w:rPr>
        <w:t>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542B1">
        <w:rPr>
          <w:rFonts w:ascii="Calibri" w:hAnsi="Calibri" w:cs="Calibri"/>
        </w:rPr>
        <w:t>8</w:t>
      </w:r>
      <w:r w:rsidR="00BA3504">
        <w:rPr>
          <w:rFonts w:ascii="Calibri" w:hAnsi="Calibri" w:cs="Calibri"/>
        </w:rPr>
        <w:t>1</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A81680">
        <w:rPr>
          <w:rFonts w:ascii="Calibri" w:hAnsi="Calibri" w:cs="Calibri"/>
        </w:rPr>
        <w:t>6</w:t>
      </w:r>
      <w:r w:rsidR="00BA3504">
        <w:rPr>
          <w:rFonts w:ascii="Calibri" w:hAnsi="Calibri" w:cs="Calibri"/>
        </w:rPr>
        <w:t>3</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A81680">
        <w:rPr>
          <w:rFonts w:ascii="Calibri" w:hAnsi="Calibri" w:cs="Calibri"/>
        </w:rPr>
        <w:t>4</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3BB9659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A81680">
        <w:rPr>
          <w:rFonts w:ascii="Calibri" w:hAnsi="Calibri" w:cs="Calibri"/>
        </w:rPr>
        <w:t>4</w:t>
      </w:r>
      <w:r w:rsidR="00BA3504">
        <w:rPr>
          <w:rFonts w:ascii="Calibri" w:hAnsi="Calibri" w:cs="Calibri"/>
        </w:rPr>
        <w:t>52</w:t>
      </w:r>
      <w:r w:rsidRPr="00EA48A8">
        <w:rPr>
          <w:rFonts w:ascii="Calibri" w:hAnsi="Calibri" w:cs="Calibri"/>
        </w:rPr>
        <w:t xml:space="preserve"> millones, de los cuales $</w:t>
      </w:r>
      <w:r w:rsidR="00C60FC7">
        <w:rPr>
          <w:rFonts w:ascii="Calibri" w:hAnsi="Calibri" w:cs="Calibri"/>
        </w:rPr>
        <w:t xml:space="preserve"> </w:t>
      </w:r>
      <w:r w:rsidR="00BA3504">
        <w:rPr>
          <w:rFonts w:ascii="Calibri" w:hAnsi="Calibri" w:cs="Calibri"/>
        </w:rPr>
        <w:t>299</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A81680">
        <w:rPr>
          <w:rFonts w:ascii="Calibri" w:hAnsi="Calibri" w:cs="Calibri"/>
        </w:rPr>
        <w:t>6</w:t>
      </w:r>
      <w:r w:rsidR="00BA3504">
        <w:rPr>
          <w:rFonts w:ascii="Calibri" w:hAnsi="Calibri" w:cs="Calibri"/>
        </w:rPr>
        <w:t>7</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BA3504">
        <w:rPr>
          <w:rFonts w:ascii="Calibri" w:hAnsi="Calibri" w:cs="Calibri"/>
        </w:rPr>
        <w:t>2</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0E2EC5">
        <w:rPr>
          <w:rFonts w:ascii="Calibri" w:hAnsi="Calibri" w:cs="Calibri"/>
        </w:rPr>
        <w:t>3</w:t>
      </w:r>
      <w:r w:rsidR="00BA3504">
        <w:rPr>
          <w:rFonts w:ascii="Calibri" w:hAnsi="Calibri" w:cs="Calibri"/>
        </w:rPr>
        <w:t>7</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BA3504">
        <w:rPr>
          <w:rFonts w:ascii="Calibri" w:hAnsi="Calibri" w:cs="Calibri"/>
        </w:rPr>
        <w:t>16</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BA3504">
        <w:rPr>
          <w:rFonts w:ascii="Calibri" w:hAnsi="Calibri" w:cs="Calibri"/>
        </w:rPr>
        <w:t>63</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38</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1BEB64A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A4502">
        <w:rPr>
          <w:rFonts w:ascii="Calibri" w:hAnsi="Calibri" w:cs="Calibri"/>
        </w:rPr>
        <w:t>7</w:t>
      </w:r>
      <w:r w:rsidR="00BA3504">
        <w:rPr>
          <w:rFonts w:ascii="Calibri" w:hAnsi="Calibri" w:cs="Calibri"/>
        </w:rPr>
        <w:t>3</w:t>
      </w:r>
      <w:r w:rsidR="00A81680">
        <w:rPr>
          <w:rFonts w:ascii="Calibri" w:hAnsi="Calibri" w:cs="Calibri"/>
        </w:rPr>
        <w:t>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BA3504">
        <w:rPr>
          <w:rFonts w:ascii="Calibri" w:hAnsi="Calibri" w:cs="Calibri"/>
        </w:rPr>
        <w:t>57</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BA3504">
        <w:rPr>
          <w:rFonts w:ascii="Calibri" w:hAnsi="Calibri" w:cs="Calibri"/>
        </w:rPr>
        <w:t>57</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A3504">
        <w:rPr>
          <w:rFonts w:ascii="Calibri" w:hAnsi="Calibri" w:cs="Calibri"/>
        </w:rPr>
        <w:t>311</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A81680">
        <w:rPr>
          <w:rFonts w:ascii="Calibri" w:hAnsi="Calibri" w:cs="Calibri"/>
        </w:rPr>
        <w:t>1</w:t>
      </w:r>
      <w:r w:rsidR="00BA3504">
        <w:rPr>
          <w:rFonts w:ascii="Calibri" w:hAnsi="Calibri" w:cs="Calibri"/>
        </w:rPr>
        <w:t>3</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11FC52D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E2119D">
        <w:rPr>
          <w:rFonts w:ascii="Calibri" w:hAnsi="Calibri" w:cs="Calibri"/>
        </w:rPr>
        <w:t>4</w:t>
      </w:r>
      <w:r w:rsidR="00BA3504">
        <w:rPr>
          <w:rFonts w:ascii="Calibri" w:hAnsi="Calibri" w:cs="Calibri"/>
        </w:rPr>
        <w:t>03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w:t>
      </w:r>
      <w:r w:rsidR="00BA3504">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w:t>
      </w:r>
      <w:r w:rsidR="00BA3504">
        <w:rPr>
          <w:rFonts w:ascii="Calibri" w:hAnsi="Calibri" w:cs="Calibri"/>
        </w:rPr>
        <w:t>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BE1CDC">
        <w:rPr>
          <w:rFonts w:ascii="Calibri" w:hAnsi="Calibri" w:cs="Calibri"/>
        </w:rPr>
        <w:t>62</w:t>
      </w:r>
      <w:r w:rsidRPr="00EA48A8">
        <w:rPr>
          <w:rFonts w:ascii="Calibri" w:hAnsi="Calibri" w:cs="Calibri"/>
        </w:rPr>
        <w:t xml:space="preserve"> millones por concepto de IVA y $</w:t>
      </w:r>
      <w:r w:rsidR="00DD3AA0">
        <w:rPr>
          <w:rFonts w:ascii="Calibri" w:hAnsi="Calibri" w:cs="Calibri"/>
        </w:rPr>
        <w:t xml:space="preserve"> </w:t>
      </w:r>
      <w:r w:rsidR="00BE1CDC">
        <w:rPr>
          <w:rFonts w:ascii="Calibri" w:hAnsi="Calibri" w:cs="Calibri"/>
        </w:rPr>
        <w:t>75</w:t>
      </w:r>
      <w:r w:rsidR="002542B1">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2C69B41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BE1CDC">
        <w:rPr>
          <w:rFonts w:ascii="Calibri" w:hAnsi="Calibri" w:cs="Calibri"/>
        </w:rPr>
        <w:t>08</w:t>
      </w:r>
      <w:r w:rsidRPr="00EA48A8">
        <w:rPr>
          <w:rFonts w:ascii="Calibri" w:hAnsi="Calibri" w:cs="Calibri"/>
        </w:rPr>
        <w:t xml:space="preserve"> millones, de los cuales $</w:t>
      </w:r>
      <w:r w:rsidR="00BE1CDC">
        <w:rPr>
          <w:rFonts w:ascii="Calibri" w:hAnsi="Calibri" w:cs="Calibri"/>
        </w:rPr>
        <w:t xml:space="preserve"> 85</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BE1CDC">
        <w:rPr>
          <w:rFonts w:ascii="Calibri" w:hAnsi="Calibri" w:cs="Calibri"/>
        </w:rPr>
        <w:t>1</w:t>
      </w:r>
      <w:r w:rsidRPr="00EA48A8">
        <w:rPr>
          <w:rFonts w:ascii="Calibri" w:hAnsi="Calibri" w:cs="Calibri"/>
        </w:rPr>
        <w:t xml:space="preserve"> millones y $</w:t>
      </w:r>
      <w:r w:rsidR="00BE1CDC">
        <w:rPr>
          <w:rFonts w:ascii="Calibri" w:hAnsi="Calibri" w:cs="Calibri"/>
        </w:rPr>
        <w:t xml:space="preserve"> 23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BE1CDC">
        <w:rPr>
          <w:rFonts w:ascii="Calibri" w:hAnsi="Calibri" w:cs="Calibri"/>
        </w:rPr>
        <w:t>26</w:t>
      </w:r>
      <w:r w:rsidRPr="00EA48A8">
        <w:rPr>
          <w:rFonts w:ascii="Calibri" w:hAnsi="Calibri" w:cs="Calibri"/>
        </w:rPr>
        <w:t xml:space="preserve"> millones de por concepto de IVA y $</w:t>
      </w:r>
      <w:r w:rsidR="00DD3AA0">
        <w:rPr>
          <w:rFonts w:ascii="Calibri" w:hAnsi="Calibri" w:cs="Calibri"/>
        </w:rPr>
        <w:t xml:space="preserve"> </w:t>
      </w:r>
      <w:r w:rsidR="008E2767">
        <w:rPr>
          <w:rFonts w:ascii="Calibri" w:hAnsi="Calibri" w:cs="Calibri"/>
        </w:rPr>
        <w:t>5</w:t>
      </w:r>
      <w:r w:rsidR="00BE1CDC">
        <w:rPr>
          <w:rFonts w:ascii="Calibri" w:hAnsi="Calibri" w:cs="Calibri"/>
        </w:rPr>
        <w:t>0</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BE1CDC">
        <w:rPr>
          <w:rFonts w:ascii="Calibri" w:hAnsi="Calibri" w:cs="Calibri"/>
        </w:rPr>
        <w:t>44</w:t>
      </w:r>
      <w:r w:rsidRPr="00EA48A8">
        <w:rPr>
          <w:rFonts w:ascii="Calibri" w:hAnsi="Calibri" w:cs="Calibri"/>
        </w:rPr>
        <w:t xml:space="preserve"> millones por concepto de IVA y $</w:t>
      </w:r>
      <w:r w:rsidR="00DD3AA0">
        <w:rPr>
          <w:rFonts w:ascii="Calibri" w:hAnsi="Calibri" w:cs="Calibri"/>
        </w:rPr>
        <w:t xml:space="preserve"> </w:t>
      </w:r>
      <w:r w:rsidR="00BE1CDC">
        <w:rPr>
          <w:rFonts w:ascii="Calibri" w:hAnsi="Calibri" w:cs="Calibri"/>
        </w:rPr>
        <w:t>1</w:t>
      </w:r>
      <w:r w:rsidR="000F1FCB">
        <w:rPr>
          <w:rFonts w:ascii="Calibri" w:hAnsi="Calibri" w:cs="Calibri"/>
        </w:rPr>
        <w:t>9</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3C194C3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BE1CDC">
        <w:rPr>
          <w:rFonts w:ascii="Calibri" w:hAnsi="Calibri" w:cs="Calibri"/>
        </w:rPr>
        <w:t>93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E1CDC">
        <w:rPr>
          <w:rFonts w:ascii="Calibri" w:hAnsi="Calibri" w:cs="Calibri"/>
        </w:rPr>
        <w:t>41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E1CDC">
        <w:rPr>
          <w:rFonts w:ascii="Calibri" w:hAnsi="Calibri" w:cs="Calibri"/>
        </w:rPr>
        <w:t>41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BE1CDC">
        <w:rPr>
          <w:rFonts w:ascii="Calibri" w:hAnsi="Calibri" w:cs="Calibri"/>
        </w:rPr>
        <w:t>8</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1C0AC0">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62FB83D6"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BE1CDC">
        <w:rPr>
          <w:rFonts w:ascii="Calibri" w:hAnsi="Calibri" w:cs="Calibri"/>
        </w:rPr>
        <w:t>22</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1C0AC0">
        <w:rPr>
          <w:rFonts w:ascii="Calibri" w:hAnsi="Calibri" w:cs="Calibri"/>
        </w:rPr>
        <w:t>2</w:t>
      </w:r>
      <w:r w:rsidR="00BE1CDC">
        <w:rPr>
          <w:rFonts w:ascii="Calibri" w:hAnsi="Calibri" w:cs="Calibri"/>
        </w:rPr>
        <w:t xml:space="preserve">6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1C0AC0">
        <w:rPr>
          <w:rFonts w:ascii="Calibri" w:hAnsi="Calibri" w:cs="Calibri"/>
        </w:rPr>
        <w:t>2</w:t>
      </w:r>
      <w:r w:rsidR="00BE1CDC">
        <w:rPr>
          <w:rFonts w:ascii="Calibri" w:hAnsi="Calibri" w:cs="Calibri"/>
        </w:rPr>
        <w:t>6</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BE1CDC">
        <w:rPr>
          <w:rFonts w:ascii="Calibri" w:hAnsi="Calibri" w:cs="Calibri"/>
        </w:rPr>
        <w:t>54</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E2EC5">
        <w:rPr>
          <w:rFonts w:ascii="Calibri" w:hAnsi="Calibri" w:cs="Calibri"/>
        </w:rPr>
        <w:t>1</w:t>
      </w:r>
      <w:r w:rsidR="00BE1CDC">
        <w:rPr>
          <w:rFonts w:ascii="Calibri" w:hAnsi="Calibri" w:cs="Calibri"/>
        </w:rPr>
        <w:t>6</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76D1A567" w:rsidR="00330D14" w:rsidRDefault="00330D14" w:rsidP="00330D14">
      <w:pPr>
        <w:pStyle w:val="Prrafodelista"/>
        <w:tabs>
          <w:tab w:val="left" w:pos="0"/>
        </w:tabs>
        <w:ind w:left="0"/>
        <w:rPr>
          <w:b/>
        </w:rPr>
      </w:pPr>
      <w:r w:rsidRPr="003D15B6">
        <w:rPr>
          <w:b/>
        </w:rPr>
        <w:t xml:space="preserve">Impuestos, valores nominales: </w:t>
      </w:r>
      <w:r w:rsidR="00BE1CDC">
        <w:rPr>
          <w:b/>
        </w:rPr>
        <w:t>octubre</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0" w:type="auto"/>
        <w:jc w:val="center"/>
        <w:tblCellMar>
          <w:left w:w="70" w:type="dxa"/>
          <w:right w:w="70" w:type="dxa"/>
        </w:tblCellMar>
        <w:tblLook w:val="04A0" w:firstRow="1" w:lastRow="0" w:firstColumn="1" w:lastColumn="0" w:noHBand="0" w:noVBand="1"/>
      </w:tblPr>
      <w:tblGrid>
        <w:gridCol w:w="1697"/>
        <w:gridCol w:w="2342"/>
        <w:gridCol w:w="970"/>
        <w:gridCol w:w="1271"/>
        <w:gridCol w:w="553"/>
        <w:gridCol w:w="1026"/>
        <w:gridCol w:w="645"/>
      </w:tblGrid>
      <w:tr w:rsidR="00BE1CDC" w:rsidRPr="00BE1CDC" w14:paraId="70CC7C3B" w14:textId="77777777" w:rsidTr="00BE1CDC">
        <w:trPr>
          <w:trHeight w:val="300"/>
          <w:jc w:val="center"/>
        </w:trPr>
        <w:tc>
          <w:tcPr>
            <w:tcW w:w="0" w:type="auto"/>
            <w:gridSpan w:val="7"/>
            <w:tcBorders>
              <w:top w:val="nil"/>
              <w:left w:val="nil"/>
              <w:bottom w:val="nil"/>
              <w:right w:val="nil"/>
            </w:tcBorders>
            <w:shd w:val="clear" w:color="000000" w:fill="1F497D"/>
            <w:noWrap/>
            <w:vAlign w:val="center"/>
            <w:hideMark/>
          </w:tcPr>
          <w:p w14:paraId="40F42216" w14:textId="6EDA54E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IMPUESTOS octubre 2018 ($ Millones)</w:t>
            </w:r>
          </w:p>
        </w:tc>
      </w:tr>
      <w:tr w:rsidR="00BE1CDC" w:rsidRPr="00BE1CDC" w14:paraId="41FAF831" w14:textId="77777777" w:rsidTr="00BE1CDC">
        <w:trPr>
          <w:trHeight w:val="1095"/>
          <w:jc w:val="center"/>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FC6E641"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3C7C5183"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084FD8D9"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7A3EB088"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520737FB"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79FB8BA5"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229359F"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Total</w:t>
            </w:r>
          </w:p>
        </w:tc>
      </w:tr>
      <w:tr w:rsidR="00BE1CDC" w:rsidRPr="00BE1CDC" w14:paraId="6E29A965"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54104B10"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Arica y Parinacota</w:t>
            </w:r>
          </w:p>
        </w:tc>
        <w:tc>
          <w:tcPr>
            <w:tcW w:w="0" w:type="auto"/>
            <w:tcBorders>
              <w:top w:val="nil"/>
              <w:left w:val="nil"/>
              <w:bottom w:val="single" w:sz="4" w:space="0" w:color="A6A6A6"/>
              <w:right w:val="single" w:sz="4" w:space="0" w:color="A6A6A6"/>
            </w:tcBorders>
            <w:shd w:val="clear" w:color="000000" w:fill="DAEEF3"/>
            <w:noWrap/>
            <w:vAlign w:val="bottom"/>
            <w:hideMark/>
          </w:tcPr>
          <w:p w14:paraId="101C87CC"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Casino Luckia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31924E90" w14:textId="6AEF63E3"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14:paraId="54DCBFA8" w14:textId="00F64DE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14:paraId="33B1659A" w14:textId="67800123"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65</w:t>
            </w:r>
          </w:p>
        </w:tc>
        <w:tc>
          <w:tcPr>
            <w:tcW w:w="0" w:type="auto"/>
            <w:tcBorders>
              <w:top w:val="nil"/>
              <w:left w:val="nil"/>
              <w:bottom w:val="single" w:sz="4" w:space="0" w:color="A6A6A6"/>
              <w:right w:val="single" w:sz="4" w:space="0" w:color="A6A6A6"/>
            </w:tcBorders>
            <w:shd w:val="clear" w:color="000000" w:fill="DAEEF3"/>
            <w:noWrap/>
            <w:vAlign w:val="bottom"/>
            <w:hideMark/>
          </w:tcPr>
          <w:p w14:paraId="3793890E" w14:textId="27FEC8A0"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62</w:t>
            </w:r>
          </w:p>
        </w:tc>
        <w:tc>
          <w:tcPr>
            <w:tcW w:w="0" w:type="auto"/>
            <w:tcBorders>
              <w:top w:val="nil"/>
              <w:left w:val="nil"/>
              <w:bottom w:val="single" w:sz="4" w:space="0" w:color="A6A6A6"/>
              <w:right w:val="single" w:sz="4" w:space="0" w:color="A6A6A6"/>
            </w:tcBorders>
            <w:shd w:val="clear" w:color="000000" w:fill="DAEEF3"/>
            <w:noWrap/>
            <w:vAlign w:val="bottom"/>
            <w:hideMark/>
          </w:tcPr>
          <w:p w14:paraId="31FDBC32" w14:textId="2580DC75"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194</w:t>
            </w:r>
          </w:p>
        </w:tc>
      </w:tr>
      <w:tr w:rsidR="00BE1CDC" w:rsidRPr="00BE1CDC" w14:paraId="5980918B" w14:textId="77777777" w:rsidTr="00BE1CDC">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F5482B9" w14:textId="5B964D25"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Antofagasta</w:t>
            </w:r>
          </w:p>
        </w:tc>
        <w:tc>
          <w:tcPr>
            <w:tcW w:w="0" w:type="auto"/>
            <w:tcBorders>
              <w:top w:val="nil"/>
              <w:left w:val="nil"/>
              <w:bottom w:val="single" w:sz="4" w:space="0" w:color="A6A6A6"/>
              <w:right w:val="single" w:sz="4" w:space="0" w:color="A6A6A6"/>
            </w:tcBorders>
            <w:shd w:val="clear" w:color="auto" w:fill="auto"/>
            <w:noWrap/>
            <w:vAlign w:val="bottom"/>
            <w:hideMark/>
          </w:tcPr>
          <w:p w14:paraId="7827D6EF"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B6D85F6" w14:textId="7DF069B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267</w:t>
            </w:r>
          </w:p>
        </w:tc>
        <w:tc>
          <w:tcPr>
            <w:tcW w:w="0" w:type="auto"/>
            <w:tcBorders>
              <w:top w:val="nil"/>
              <w:left w:val="nil"/>
              <w:bottom w:val="single" w:sz="4" w:space="0" w:color="A6A6A6"/>
              <w:right w:val="single" w:sz="4" w:space="0" w:color="A6A6A6"/>
            </w:tcBorders>
            <w:shd w:val="clear" w:color="auto" w:fill="auto"/>
            <w:noWrap/>
            <w:vAlign w:val="bottom"/>
            <w:hideMark/>
          </w:tcPr>
          <w:p w14:paraId="23B90104" w14:textId="2C8236A4"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auto" w:fill="auto"/>
            <w:noWrap/>
            <w:vAlign w:val="bottom"/>
            <w:hideMark/>
          </w:tcPr>
          <w:p w14:paraId="0B68B758" w14:textId="5F942C5E"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169</w:t>
            </w:r>
          </w:p>
        </w:tc>
        <w:tc>
          <w:tcPr>
            <w:tcW w:w="0" w:type="auto"/>
            <w:tcBorders>
              <w:top w:val="nil"/>
              <w:left w:val="nil"/>
              <w:bottom w:val="single" w:sz="4" w:space="0" w:color="A6A6A6"/>
              <w:right w:val="single" w:sz="4" w:space="0" w:color="A6A6A6"/>
            </w:tcBorders>
            <w:shd w:val="clear" w:color="auto" w:fill="auto"/>
            <w:noWrap/>
            <w:vAlign w:val="bottom"/>
            <w:hideMark/>
          </w:tcPr>
          <w:p w14:paraId="4B4E69FC" w14:textId="3875ED0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57</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A44B92C" w14:textId="12B164D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1.237</w:t>
            </w:r>
          </w:p>
        </w:tc>
      </w:tr>
      <w:tr w:rsidR="00BE1CDC" w:rsidRPr="00BE1CDC" w14:paraId="4A01C88A" w14:textId="77777777" w:rsidTr="00BE1CDC">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345C630E"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750D698"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Enjoy Antofagasta</w:t>
            </w:r>
          </w:p>
        </w:tc>
        <w:tc>
          <w:tcPr>
            <w:tcW w:w="0" w:type="auto"/>
            <w:vMerge/>
            <w:tcBorders>
              <w:top w:val="nil"/>
              <w:left w:val="single" w:sz="4" w:space="0" w:color="A6A6A6"/>
              <w:bottom w:val="single" w:sz="4" w:space="0" w:color="A6A6A6"/>
              <w:right w:val="single" w:sz="4" w:space="0" w:color="A6A6A6"/>
            </w:tcBorders>
            <w:vAlign w:val="center"/>
            <w:hideMark/>
          </w:tcPr>
          <w:p w14:paraId="53455C22"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26EC792B" w14:textId="5FA9AB6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181</w:t>
            </w:r>
          </w:p>
        </w:tc>
        <w:tc>
          <w:tcPr>
            <w:tcW w:w="0" w:type="auto"/>
            <w:tcBorders>
              <w:top w:val="nil"/>
              <w:left w:val="nil"/>
              <w:bottom w:val="single" w:sz="4" w:space="0" w:color="A6A6A6"/>
              <w:right w:val="single" w:sz="4" w:space="0" w:color="A6A6A6"/>
            </w:tcBorders>
            <w:shd w:val="clear" w:color="auto" w:fill="auto"/>
            <w:noWrap/>
            <w:vAlign w:val="bottom"/>
            <w:hideMark/>
          </w:tcPr>
          <w:p w14:paraId="58F120EA" w14:textId="1D72891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361</w:t>
            </w:r>
          </w:p>
        </w:tc>
        <w:tc>
          <w:tcPr>
            <w:tcW w:w="0" w:type="auto"/>
            <w:tcBorders>
              <w:top w:val="nil"/>
              <w:left w:val="nil"/>
              <w:bottom w:val="single" w:sz="4" w:space="0" w:color="A6A6A6"/>
              <w:right w:val="single" w:sz="4" w:space="0" w:color="A6A6A6"/>
            </w:tcBorders>
            <w:shd w:val="clear" w:color="auto" w:fill="auto"/>
            <w:noWrap/>
            <w:vAlign w:val="bottom"/>
            <w:hideMark/>
          </w:tcPr>
          <w:p w14:paraId="358896FC" w14:textId="3A13A52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117</w:t>
            </w:r>
          </w:p>
        </w:tc>
        <w:tc>
          <w:tcPr>
            <w:tcW w:w="0" w:type="auto"/>
            <w:vMerge/>
            <w:tcBorders>
              <w:top w:val="nil"/>
              <w:left w:val="single" w:sz="4" w:space="0" w:color="A6A6A6"/>
              <w:bottom w:val="single" w:sz="4" w:space="0" w:color="A6A6A6"/>
              <w:right w:val="single" w:sz="4" w:space="0" w:color="A6A6A6"/>
            </w:tcBorders>
            <w:vAlign w:val="center"/>
            <w:hideMark/>
          </w:tcPr>
          <w:p w14:paraId="5415238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r>
      <w:tr w:rsidR="00BE1CDC" w:rsidRPr="00BE1CDC" w14:paraId="4F12DC0A"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41773AB0"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161342A3"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Antay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7BF032BD" w14:textId="4A39803B"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14:paraId="48D78075" w14:textId="64967F9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14:paraId="0E67F5D4" w14:textId="172F6C7F"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168</w:t>
            </w:r>
          </w:p>
        </w:tc>
        <w:tc>
          <w:tcPr>
            <w:tcW w:w="0" w:type="auto"/>
            <w:tcBorders>
              <w:top w:val="nil"/>
              <w:left w:val="nil"/>
              <w:bottom w:val="single" w:sz="4" w:space="0" w:color="A6A6A6"/>
              <w:right w:val="single" w:sz="4" w:space="0" w:color="A6A6A6"/>
            </w:tcBorders>
            <w:shd w:val="clear" w:color="000000" w:fill="DAEEF3"/>
            <w:noWrap/>
            <w:vAlign w:val="bottom"/>
            <w:hideMark/>
          </w:tcPr>
          <w:p w14:paraId="454E7A04" w14:textId="770BCC34"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67</w:t>
            </w:r>
          </w:p>
        </w:tc>
        <w:tc>
          <w:tcPr>
            <w:tcW w:w="0" w:type="auto"/>
            <w:tcBorders>
              <w:top w:val="nil"/>
              <w:left w:val="nil"/>
              <w:bottom w:val="single" w:sz="4" w:space="0" w:color="A6A6A6"/>
              <w:right w:val="single" w:sz="4" w:space="0" w:color="A6A6A6"/>
            </w:tcBorders>
            <w:shd w:val="clear" w:color="000000" w:fill="DAEEF3"/>
            <w:noWrap/>
            <w:vAlign w:val="bottom"/>
            <w:hideMark/>
          </w:tcPr>
          <w:p w14:paraId="6EABC78A" w14:textId="683AE580"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399</w:t>
            </w:r>
          </w:p>
        </w:tc>
      </w:tr>
      <w:tr w:rsidR="00BE1CDC" w:rsidRPr="00BE1CDC" w14:paraId="0E5D2890"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21903C7C"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356D1426"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34AACB00" w14:textId="660D0FD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auto" w:fill="auto"/>
            <w:noWrap/>
            <w:vAlign w:val="bottom"/>
            <w:hideMark/>
          </w:tcPr>
          <w:p w14:paraId="173A86A2" w14:textId="7E10F53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auto" w:fill="auto"/>
            <w:noWrap/>
            <w:vAlign w:val="bottom"/>
            <w:hideMark/>
          </w:tcPr>
          <w:p w14:paraId="3B4BC134" w14:textId="3F59883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66</w:t>
            </w:r>
          </w:p>
        </w:tc>
        <w:tc>
          <w:tcPr>
            <w:tcW w:w="0" w:type="auto"/>
            <w:tcBorders>
              <w:top w:val="nil"/>
              <w:left w:val="nil"/>
              <w:bottom w:val="single" w:sz="4" w:space="0" w:color="A6A6A6"/>
              <w:right w:val="single" w:sz="4" w:space="0" w:color="A6A6A6"/>
            </w:tcBorders>
            <w:shd w:val="clear" w:color="auto" w:fill="auto"/>
            <w:noWrap/>
            <w:vAlign w:val="bottom"/>
            <w:hideMark/>
          </w:tcPr>
          <w:p w14:paraId="643FC540" w14:textId="60D3F9E4"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47</w:t>
            </w:r>
          </w:p>
        </w:tc>
        <w:tc>
          <w:tcPr>
            <w:tcW w:w="0" w:type="auto"/>
            <w:tcBorders>
              <w:top w:val="nil"/>
              <w:left w:val="nil"/>
              <w:bottom w:val="single" w:sz="4" w:space="0" w:color="A6A6A6"/>
              <w:right w:val="single" w:sz="4" w:space="0" w:color="A6A6A6"/>
            </w:tcBorders>
            <w:shd w:val="clear" w:color="auto" w:fill="auto"/>
            <w:noWrap/>
            <w:vAlign w:val="bottom"/>
            <w:hideMark/>
          </w:tcPr>
          <w:p w14:paraId="7D7F0E86" w14:textId="4649766D"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182</w:t>
            </w:r>
          </w:p>
        </w:tc>
      </w:tr>
      <w:tr w:rsidR="00BE1CDC" w:rsidRPr="00BE1CDC" w14:paraId="7010C065" w14:textId="77777777" w:rsidTr="00BE1CDC">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6E9D5C9"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73BB3FB5"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187EBBA" w14:textId="3E695FC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470</w:t>
            </w:r>
          </w:p>
        </w:tc>
        <w:tc>
          <w:tcPr>
            <w:tcW w:w="0" w:type="auto"/>
            <w:tcBorders>
              <w:top w:val="nil"/>
              <w:left w:val="nil"/>
              <w:bottom w:val="single" w:sz="4" w:space="0" w:color="A6A6A6"/>
              <w:right w:val="single" w:sz="4" w:space="0" w:color="A6A6A6"/>
            </w:tcBorders>
            <w:shd w:val="clear" w:color="000000" w:fill="DAEEF3"/>
            <w:noWrap/>
            <w:vAlign w:val="bottom"/>
            <w:hideMark/>
          </w:tcPr>
          <w:p w14:paraId="066B2AD8" w14:textId="77F3EB52"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57</w:t>
            </w:r>
          </w:p>
        </w:tc>
        <w:tc>
          <w:tcPr>
            <w:tcW w:w="0" w:type="auto"/>
            <w:tcBorders>
              <w:top w:val="nil"/>
              <w:left w:val="nil"/>
              <w:bottom w:val="single" w:sz="4" w:space="0" w:color="A6A6A6"/>
              <w:right w:val="single" w:sz="4" w:space="0" w:color="A6A6A6"/>
            </w:tcBorders>
            <w:shd w:val="clear" w:color="000000" w:fill="DAEEF3"/>
            <w:noWrap/>
            <w:vAlign w:val="bottom"/>
            <w:hideMark/>
          </w:tcPr>
          <w:p w14:paraId="58576613" w14:textId="490A8EC0"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107</w:t>
            </w:r>
          </w:p>
        </w:tc>
        <w:tc>
          <w:tcPr>
            <w:tcW w:w="0" w:type="auto"/>
            <w:tcBorders>
              <w:top w:val="nil"/>
              <w:left w:val="nil"/>
              <w:bottom w:val="single" w:sz="4" w:space="0" w:color="A6A6A6"/>
              <w:right w:val="single" w:sz="4" w:space="0" w:color="A6A6A6"/>
            </w:tcBorders>
            <w:shd w:val="clear" w:color="000000" w:fill="DAEEF3"/>
            <w:noWrap/>
            <w:vAlign w:val="bottom"/>
            <w:hideMark/>
          </w:tcPr>
          <w:p w14:paraId="2BF3DD4A" w14:textId="3B2168DE"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57</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57D396C" w14:textId="00B08E19"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1.982</w:t>
            </w:r>
          </w:p>
        </w:tc>
      </w:tr>
      <w:tr w:rsidR="00BE1CDC" w:rsidRPr="00BE1CDC" w14:paraId="58E1EA42" w14:textId="77777777" w:rsidTr="00BE1CDC">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4DB1CC91"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3901A37A"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0EE96022"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2A199F8A" w14:textId="3538563D"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414</w:t>
            </w:r>
          </w:p>
        </w:tc>
        <w:tc>
          <w:tcPr>
            <w:tcW w:w="0" w:type="auto"/>
            <w:tcBorders>
              <w:top w:val="nil"/>
              <w:left w:val="nil"/>
              <w:bottom w:val="single" w:sz="4" w:space="0" w:color="A6A6A6"/>
              <w:right w:val="single" w:sz="4" w:space="0" w:color="A6A6A6"/>
            </w:tcBorders>
            <w:shd w:val="clear" w:color="000000" w:fill="DAEEF3"/>
            <w:noWrap/>
            <w:vAlign w:val="bottom"/>
            <w:hideMark/>
          </w:tcPr>
          <w:p w14:paraId="340A4AE6" w14:textId="3D2BF3A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786</w:t>
            </w:r>
          </w:p>
        </w:tc>
        <w:tc>
          <w:tcPr>
            <w:tcW w:w="0" w:type="auto"/>
            <w:tcBorders>
              <w:top w:val="nil"/>
              <w:left w:val="nil"/>
              <w:bottom w:val="single" w:sz="4" w:space="0" w:color="A6A6A6"/>
              <w:right w:val="single" w:sz="4" w:space="0" w:color="A6A6A6"/>
            </w:tcBorders>
            <w:shd w:val="clear" w:color="000000" w:fill="DAEEF3"/>
            <w:noWrap/>
            <w:vAlign w:val="bottom"/>
            <w:hideMark/>
          </w:tcPr>
          <w:p w14:paraId="09E82443" w14:textId="3BA6E40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92</w:t>
            </w:r>
          </w:p>
        </w:tc>
        <w:tc>
          <w:tcPr>
            <w:tcW w:w="0" w:type="auto"/>
            <w:vMerge/>
            <w:tcBorders>
              <w:top w:val="nil"/>
              <w:left w:val="single" w:sz="4" w:space="0" w:color="A6A6A6"/>
              <w:bottom w:val="single" w:sz="4" w:space="0" w:color="A6A6A6"/>
              <w:right w:val="single" w:sz="4" w:space="0" w:color="A6A6A6"/>
            </w:tcBorders>
            <w:vAlign w:val="center"/>
            <w:hideMark/>
          </w:tcPr>
          <w:p w14:paraId="29C3D57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r>
      <w:tr w:rsidR="00BE1CDC" w:rsidRPr="00BE1CDC" w14:paraId="2B9519BB" w14:textId="77777777" w:rsidTr="00BE1CDC">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DE4DB9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7FC9F69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Sun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206EA7D" w14:textId="2208F411"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662</w:t>
            </w:r>
          </w:p>
        </w:tc>
        <w:tc>
          <w:tcPr>
            <w:tcW w:w="0" w:type="auto"/>
            <w:tcBorders>
              <w:top w:val="nil"/>
              <w:left w:val="nil"/>
              <w:bottom w:val="single" w:sz="4" w:space="0" w:color="A6A6A6"/>
              <w:right w:val="single" w:sz="4" w:space="0" w:color="A6A6A6"/>
            </w:tcBorders>
            <w:shd w:val="clear" w:color="auto" w:fill="auto"/>
            <w:noWrap/>
            <w:vAlign w:val="bottom"/>
            <w:hideMark/>
          </w:tcPr>
          <w:p w14:paraId="5E5E5DDA" w14:textId="18D879EE"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624</w:t>
            </w:r>
          </w:p>
        </w:tc>
        <w:tc>
          <w:tcPr>
            <w:tcW w:w="0" w:type="auto"/>
            <w:tcBorders>
              <w:top w:val="nil"/>
              <w:left w:val="nil"/>
              <w:bottom w:val="single" w:sz="4" w:space="0" w:color="A6A6A6"/>
              <w:right w:val="single" w:sz="4" w:space="0" w:color="A6A6A6"/>
            </w:tcBorders>
            <w:shd w:val="clear" w:color="auto" w:fill="auto"/>
            <w:noWrap/>
            <w:vAlign w:val="bottom"/>
            <w:hideMark/>
          </w:tcPr>
          <w:p w14:paraId="654366FC" w14:textId="4771899B"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1.223</w:t>
            </w:r>
          </w:p>
        </w:tc>
        <w:tc>
          <w:tcPr>
            <w:tcW w:w="0" w:type="auto"/>
            <w:tcBorders>
              <w:top w:val="nil"/>
              <w:left w:val="nil"/>
              <w:bottom w:val="single" w:sz="4" w:space="0" w:color="A6A6A6"/>
              <w:right w:val="single" w:sz="4" w:space="0" w:color="A6A6A6"/>
            </w:tcBorders>
            <w:shd w:val="clear" w:color="auto" w:fill="auto"/>
            <w:noWrap/>
            <w:vAlign w:val="bottom"/>
            <w:hideMark/>
          </w:tcPr>
          <w:p w14:paraId="65D2CCE0" w14:textId="71D44AF8"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239</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30AACD4" w14:textId="3B205C7F"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2.888</w:t>
            </w:r>
          </w:p>
        </w:tc>
      </w:tr>
      <w:tr w:rsidR="00BE1CDC" w:rsidRPr="00BE1CDC" w14:paraId="19CBD08F" w14:textId="77777777" w:rsidTr="00BE1CDC">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1208F72C"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CFF1D76"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621A26D6"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2050BA08" w14:textId="26393938"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38</w:t>
            </w:r>
          </w:p>
        </w:tc>
        <w:tc>
          <w:tcPr>
            <w:tcW w:w="0" w:type="auto"/>
            <w:tcBorders>
              <w:top w:val="nil"/>
              <w:left w:val="nil"/>
              <w:bottom w:val="single" w:sz="4" w:space="0" w:color="A6A6A6"/>
              <w:right w:val="single" w:sz="4" w:space="0" w:color="A6A6A6"/>
            </w:tcBorders>
            <w:shd w:val="clear" w:color="auto" w:fill="auto"/>
            <w:noWrap/>
            <w:vAlign w:val="bottom"/>
            <w:hideMark/>
          </w:tcPr>
          <w:p w14:paraId="53FD9A06" w14:textId="5CE91E75"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77</w:t>
            </w:r>
          </w:p>
        </w:tc>
        <w:tc>
          <w:tcPr>
            <w:tcW w:w="0" w:type="auto"/>
            <w:tcBorders>
              <w:top w:val="nil"/>
              <w:left w:val="nil"/>
              <w:bottom w:val="single" w:sz="4" w:space="0" w:color="A6A6A6"/>
              <w:right w:val="single" w:sz="4" w:space="0" w:color="A6A6A6"/>
            </w:tcBorders>
            <w:shd w:val="clear" w:color="auto" w:fill="auto"/>
            <w:noWrap/>
            <w:vAlign w:val="bottom"/>
            <w:hideMark/>
          </w:tcPr>
          <w:p w14:paraId="430ABF35" w14:textId="6C39777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25</w:t>
            </w:r>
          </w:p>
        </w:tc>
        <w:tc>
          <w:tcPr>
            <w:tcW w:w="0" w:type="auto"/>
            <w:vMerge/>
            <w:tcBorders>
              <w:top w:val="nil"/>
              <w:left w:val="single" w:sz="4" w:space="0" w:color="A6A6A6"/>
              <w:bottom w:val="single" w:sz="4" w:space="0" w:color="A6A6A6"/>
              <w:right w:val="single" w:sz="4" w:space="0" w:color="A6A6A6"/>
            </w:tcBorders>
            <w:vAlign w:val="center"/>
            <w:hideMark/>
          </w:tcPr>
          <w:p w14:paraId="0E5624BB"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r>
      <w:tr w:rsidR="00BE1CDC" w:rsidRPr="00BE1CDC" w14:paraId="2614C17D"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3B0CC163"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7363B8B8"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53B26F2B" w14:textId="2E34B3CF"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81</w:t>
            </w:r>
          </w:p>
        </w:tc>
        <w:tc>
          <w:tcPr>
            <w:tcW w:w="0" w:type="auto"/>
            <w:tcBorders>
              <w:top w:val="nil"/>
              <w:left w:val="nil"/>
              <w:bottom w:val="single" w:sz="4" w:space="0" w:color="A6A6A6"/>
              <w:right w:val="single" w:sz="4" w:space="0" w:color="A6A6A6"/>
            </w:tcBorders>
            <w:shd w:val="clear" w:color="000000" w:fill="DAEEF3"/>
            <w:noWrap/>
            <w:vAlign w:val="bottom"/>
            <w:hideMark/>
          </w:tcPr>
          <w:p w14:paraId="7F5F9611" w14:textId="3988E05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81</w:t>
            </w:r>
          </w:p>
        </w:tc>
        <w:tc>
          <w:tcPr>
            <w:tcW w:w="0" w:type="auto"/>
            <w:tcBorders>
              <w:top w:val="nil"/>
              <w:left w:val="nil"/>
              <w:bottom w:val="single" w:sz="4" w:space="0" w:color="A6A6A6"/>
              <w:right w:val="single" w:sz="4" w:space="0" w:color="A6A6A6"/>
            </w:tcBorders>
            <w:shd w:val="clear" w:color="000000" w:fill="DAEEF3"/>
            <w:noWrap/>
            <w:vAlign w:val="bottom"/>
            <w:hideMark/>
          </w:tcPr>
          <w:p w14:paraId="110CF507" w14:textId="242F082D"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163</w:t>
            </w:r>
          </w:p>
        </w:tc>
        <w:tc>
          <w:tcPr>
            <w:tcW w:w="0" w:type="auto"/>
            <w:tcBorders>
              <w:top w:val="nil"/>
              <w:left w:val="nil"/>
              <w:bottom w:val="single" w:sz="4" w:space="0" w:color="A6A6A6"/>
              <w:right w:val="single" w:sz="4" w:space="0" w:color="A6A6A6"/>
            </w:tcBorders>
            <w:shd w:val="clear" w:color="000000" w:fill="DAEEF3"/>
            <w:noWrap/>
            <w:vAlign w:val="bottom"/>
            <w:hideMark/>
          </w:tcPr>
          <w:p w14:paraId="3920C1EB" w14:textId="6FF42D02"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64</w:t>
            </w:r>
          </w:p>
        </w:tc>
        <w:tc>
          <w:tcPr>
            <w:tcW w:w="0" w:type="auto"/>
            <w:tcBorders>
              <w:top w:val="nil"/>
              <w:left w:val="nil"/>
              <w:bottom w:val="single" w:sz="4" w:space="0" w:color="A6A6A6"/>
              <w:right w:val="single" w:sz="4" w:space="0" w:color="A6A6A6"/>
            </w:tcBorders>
            <w:shd w:val="clear" w:color="000000" w:fill="DAEEF3"/>
            <w:noWrap/>
            <w:vAlign w:val="bottom"/>
            <w:hideMark/>
          </w:tcPr>
          <w:p w14:paraId="38BC2CF0" w14:textId="260CBAEB"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389</w:t>
            </w:r>
          </w:p>
        </w:tc>
      </w:tr>
      <w:tr w:rsidR="00BE1CDC" w:rsidRPr="00BE1CDC" w14:paraId="66AD40D4" w14:textId="77777777" w:rsidTr="00BE1CDC">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54FAB23" w14:textId="516B9233"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 xml:space="preserve">Del </w:t>
            </w:r>
            <w:proofErr w:type="spellStart"/>
            <w:r w:rsidRPr="00BE1CDC">
              <w:rPr>
                <w:rFonts w:ascii="Calibri" w:eastAsia="Times New Roman" w:hAnsi="Calibri" w:cs="Calibri"/>
                <w:color w:val="244062"/>
                <w:sz w:val="18"/>
                <w:szCs w:val="18"/>
                <w:lang w:eastAsia="es-CL"/>
              </w:rPr>
              <w:t>Bío</w:t>
            </w:r>
            <w:proofErr w:type="spellEnd"/>
            <w:r w:rsidRPr="00BE1CDC">
              <w:rPr>
                <w:rFonts w:ascii="Calibri" w:eastAsia="Times New Roman" w:hAnsi="Calibri" w:cs="Calibri"/>
                <w:color w:val="244062"/>
                <w:sz w:val="18"/>
                <w:szCs w:val="18"/>
                <w:lang w:eastAsia="es-CL"/>
              </w:rPr>
              <w:t xml:space="preserve"> </w:t>
            </w:r>
            <w:proofErr w:type="spellStart"/>
            <w:r w:rsidRPr="00BE1CDC">
              <w:rPr>
                <w:rFonts w:ascii="Calibri" w:eastAsia="Times New Roman" w:hAnsi="Calibri" w:cs="Calibri"/>
                <w:color w:val="244062"/>
                <w:sz w:val="18"/>
                <w:szCs w:val="18"/>
                <w:lang w:eastAsia="es-CL"/>
              </w:rPr>
              <w:t>Bío</w:t>
            </w:r>
            <w:proofErr w:type="spellEnd"/>
          </w:p>
        </w:tc>
        <w:tc>
          <w:tcPr>
            <w:tcW w:w="0" w:type="auto"/>
            <w:tcBorders>
              <w:top w:val="nil"/>
              <w:left w:val="nil"/>
              <w:bottom w:val="single" w:sz="4" w:space="0" w:color="A6A6A6"/>
              <w:right w:val="single" w:sz="4" w:space="0" w:color="A6A6A6"/>
            </w:tcBorders>
            <w:shd w:val="clear" w:color="auto" w:fill="auto"/>
            <w:noWrap/>
            <w:vAlign w:val="bottom"/>
            <w:hideMark/>
          </w:tcPr>
          <w:p w14:paraId="5C64FF35"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99F7583" w14:textId="45B0AB1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299</w:t>
            </w:r>
          </w:p>
        </w:tc>
        <w:tc>
          <w:tcPr>
            <w:tcW w:w="0" w:type="auto"/>
            <w:tcBorders>
              <w:top w:val="nil"/>
              <w:left w:val="nil"/>
              <w:bottom w:val="single" w:sz="4" w:space="0" w:color="A6A6A6"/>
              <w:right w:val="single" w:sz="4" w:space="0" w:color="A6A6A6"/>
            </w:tcBorders>
            <w:shd w:val="clear" w:color="auto" w:fill="auto"/>
            <w:noWrap/>
            <w:vAlign w:val="bottom"/>
            <w:hideMark/>
          </w:tcPr>
          <w:p w14:paraId="656BF396" w14:textId="19004F0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267</w:t>
            </w:r>
          </w:p>
        </w:tc>
        <w:tc>
          <w:tcPr>
            <w:tcW w:w="0" w:type="auto"/>
            <w:tcBorders>
              <w:top w:val="nil"/>
              <w:left w:val="nil"/>
              <w:bottom w:val="single" w:sz="4" w:space="0" w:color="A6A6A6"/>
              <w:right w:val="single" w:sz="4" w:space="0" w:color="A6A6A6"/>
            </w:tcBorders>
            <w:shd w:val="clear" w:color="auto" w:fill="auto"/>
            <w:noWrap/>
            <w:vAlign w:val="bottom"/>
            <w:hideMark/>
          </w:tcPr>
          <w:p w14:paraId="796CA8E4" w14:textId="43997575"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537</w:t>
            </w:r>
          </w:p>
        </w:tc>
        <w:tc>
          <w:tcPr>
            <w:tcW w:w="0" w:type="auto"/>
            <w:tcBorders>
              <w:top w:val="nil"/>
              <w:left w:val="nil"/>
              <w:bottom w:val="single" w:sz="4" w:space="0" w:color="A6A6A6"/>
              <w:right w:val="single" w:sz="4" w:space="0" w:color="A6A6A6"/>
            </w:tcBorders>
            <w:shd w:val="clear" w:color="auto" w:fill="auto"/>
            <w:noWrap/>
            <w:vAlign w:val="bottom"/>
            <w:hideMark/>
          </w:tcPr>
          <w:p w14:paraId="58982624" w14:textId="21D83548"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216</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FFC21E5" w14:textId="2D3D9198"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1.452</w:t>
            </w:r>
          </w:p>
        </w:tc>
      </w:tr>
      <w:tr w:rsidR="00BE1CDC" w:rsidRPr="00BE1CDC" w14:paraId="6BE61A4C" w14:textId="77777777" w:rsidTr="00BE1CDC">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1F9D01C6"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6559CCF6"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4118F6DF"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5C3AC5D" w14:textId="64FA98C8"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6EB86671" w14:textId="09322C09"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63</w:t>
            </w:r>
          </w:p>
        </w:tc>
        <w:tc>
          <w:tcPr>
            <w:tcW w:w="0" w:type="auto"/>
            <w:tcBorders>
              <w:top w:val="nil"/>
              <w:left w:val="nil"/>
              <w:bottom w:val="single" w:sz="4" w:space="0" w:color="A6A6A6"/>
              <w:right w:val="single" w:sz="4" w:space="0" w:color="A6A6A6"/>
            </w:tcBorders>
            <w:shd w:val="clear" w:color="auto" w:fill="auto"/>
            <w:noWrap/>
            <w:vAlign w:val="bottom"/>
            <w:hideMark/>
          </w:tcPr>
          <w:p w14:paraId="333EE43A" w14:textId="1B3FE0D2"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38</w:t>
            </w:r>
          </w:p>
        </w:tc>
        <w:tc>
          <w:tcPr>
            <w:tcW w:w="0" w:type="auto"/>
            <w:vMerge/>
            <w:tcBorders>
              <w:top w:val="nil"/>
              <w:left w:val="single" w:sz="4" w:space="0" w:color="A6A6A6"/>
              <w:bottom w:val="single" w:sz="4" w:space="0" w:color="A6A6A6"/>
              <w:right w:val="single" w:sz="4" w:space="0" w:color="A6A6A6"/>
            </w:tcBorders>
            <w:vAlign w:val="center"/>
            <w:hideMark/>
          </w:tcPr>
          <w:p w14:paraId="0EC6638F"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r>
      <w:tr w:rsidR="00BE1CDC" w:rsidRPr="00BE1CDC" w14:paraId="43CE8CFB"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58BBC09" w14:textId="7CA09C65"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La Araucanía</w:t>
            </w:r>
          </w:p>
        </w:tc>
        <w:tc>
          <w:tcPr>
            <w:tcW w:w="0" w:type="auto"/>
            <w:tcBorders>
              <w:top w:val="nil"/>
              <w:left w:val="nil"/>
              <w:bottom w:val="single" w:sz="4" w:space="0" w:color="A6A6A6"/>
              <w:right w:val="single" w:sz="4" w:space="0" w:color="A6A6A6"/>
            </w:tcBorders>
            <w:shd w:val="clear" w:color="000000" w:fill="DAEEF3"/>
            <w:noWrap/>
            <w:vAlign w:val="bottom"/>
            <w:hideMark/>
          </w:tcPr>
          <w:p w14:paraId="0CB98AC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450E92BE" w14:textId="735DD17D"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157</w:t>
            </w:r>
          </w:p>
        </w:tc>
        <w:tc>
          <w:tcPr>
            <w:tcW w:w="0" w:type="auto"/>
            <w:tcBorders>
              <w:top w:val="nil"/>
              <w:left w:val="nil"/>
              <w:bottom w:val="single" w:sz="4" w:space="0" w:color="A6A6A6"/>
              <w:right w:val="single" w:sz="4" w:space="0" w:color="A6A6A6"/>
            </w:tcBorders>
            <w:shd w:val="clear" w:color="000000" w:fill="DAEEF3"/>
            <w:noWrap/>
            <w:vAlign w:val="bottom"/>
            <w:hideMark/>
          </w:tcPr>
          <w:p w14:paraId="5B206CAC" w14:textId="719D09C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157</w:t>
            </w:r>
          </w:p>
        </w:tc>
        <w:tc>
          <w:tcPr>
            <w:tcW w:w="0" w:type="auto"/>
            <w:tcBorders>
              <w:top w:val="nil"/>
              <w:left w:val="nil"/>
              <w:bottom w:val="single" w:sz="4" w:space="0" w:color="A6A6A6"/>
              <w:right w:val="single" w:sz="4" w:space="0" w:color="A6A6A6"/>
            </w:tcBorders>
            <w:shd w:val="clear" w:color="000000" w:fill="DAEEF3"/>
            <w:noWrap/>
            <w:vAlign w:val="bottom"/>
            <w:hideMark/>
          </w:tcPr>
          <w:p w14:paraId="05F5E0AC" w14:textId="2E72446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311</w:t>
            </w:r>
          </w:p>
        </w:tc>
        <w:tc>
          <w:tcPr>
            <w:tcW w:w="0" w:type="auto"/>
            <w:tcBorders>
              <w:top w:val="nil"/>
              <w:left w:val="nil"/>
              <w:bottom w:val="single" w:sz="4" w:space="0" w:color="A6A6A6"/>
              <w:right w:val="single" w:sz="4" w:space="0" w:color="A6A6A6"/>
            </w:tcBorders>
            <w:shd w:val="clear" w:color="000000" w:fill="DAEEF3"/>
            <w:noWrap/>
            <w:vAlign w:val="bottom"/>
            <w:hideMark/>
          </w:tcPr>
          <w:p w14:paraId="44B8E653" w14:textId="3777BAA4"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113</w:t>
            </w:r>
          </w:p>
        </w:tc>
        <w:tc>
          <w:tcPr>
            <w:tcW w:w="0" w:type="auto"/>
            <w:tcBorders>
              <w:top w:val="nil"/>
              <w:left w:val="nil"/>
              <w:bottom w:val="single" w:sz="4" w:space="0" w:color="A6A6A6"/>
              <w:right w:val="single" w:sz="4" w:space="0" w:color="A6A6A6"/>
            </w:tcBorders>
            <w:shd w:val="clear" w:color="000000" w:fill="DAEEF3"/>
            <w:noWrap/>
            <w:vAlign w:val="bottom"/>
            <w:hideMark/>
          </w:tcPr>
          <w:p w14:paraId="0468CEB4" w14:textId="3B42540C"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738</w:t>
            </w:r>
          </w:p>
        </w:tc>
      </w:tr>
      <w:tr w:rsidR="00BE1CDC" w:rsidRPr="00BE1CDC" w14:paraId="49F28D2F"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66035EDC"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2A5B0A6B"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01AB8550" w14:textId="454B4D69"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83</w:t>
            </w:r>
          </w:p>
        </w:tc>
        <w:tc>
          <w:tcPr>
            <w:tcW w:w="0" w:type="auto"/>
            <w:tcBorders>
              <w:top w:val="nil"/>
              <w:left w:val="nil"/>
              <w:bottom w:val="single" w:sz="4" w:space="0" w:color="A6A6A6"/>
              <w:right w:val="single" w:sz="4" w:space="0" w:color="A6A6A6"/>
            </w:tcBorders>
            <w:shd w:val="clear" w:color="auto" w:fill="auto"/>
            <w:noWrap/>
            <w:vAlign w:val="bottom"/>
            <w:hideMark/>
          </w:tcPr>
          <w:p w14:paraId="2C260AC2" w14:textId="236C451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83</w:t>
            </w:r>
          </w:p>
        </w:tc>
        <w:tc>
          <w:tcPr>
            <w:tcW w:w="0" w:type="auto"/>
            <w:tcBorders>
              <w:top w:val="nil"/>
              <w:left w:val="nil"/>
              <w:bottom w:val="single" w:sz="4" w:space="0" w:color="A6A6A6"/>
              <w:right w:val="single" w:sz="4" w:space="0" w:color="A6A6A6"/>
            </w:tcBorders>
            <w:shd w:val="clear" w:color="auto" w:fill="auto"/>
            <w:noWrap/>
            <w:vAlign w:val="bottom"/>
            <w:hideMark/>
          </w:tcPr>
          <w:p w14:paraId="4A776CE6" w14:textId="0C78FDB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162</w:t>
            </w:r>
          </w:p>
        </w:tc>
        <w:tc>
          <w:tcPr>
            <w:tcW w:w="0" w:type="auto"/>
            <w:tcBorders>
              <w:top w:val="nil"/>
              <w:left w:val="nil"/>
              <w:bottom w:val="single" w:sz="4" w:space="0" w:color="A6A6A6"/>
              <w:right w:val="single" w:sz="4" w:space="0" w:color="A6A6A6"/>
            </w:tcBorders>
            <w:shd w:val="clear" w:color="auto" w:fill="auto"/>
            <w:noWrap/>
            <w:vAlign w:val="bottom"/>
            <w:hideMark/>
          </w:tcPr>
          <w:p w14:paraId="62999BC7" w14:textId="4CDEBF6B"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75</w:t>
            </w:r>
          </w:p>
        </w:tc>
        <w:tc>
          <w:tcPr>
            <w:tcW w:w="0" w:type="auto"/>
            <w:tcBorders>
              <w:top w:val="nil"/>
              <w:left w:val="nil"/>
              <w:bottom w:val="single" w:sz="4" w:space="0" w:color="A6A6A6"/>
              <w:right w:val="single" w:sz="4" w:space="0" w:color="A6A6A6"/>
            </w:tcBorders>
            <w:shd w:val="clear" w:color="auto" w:fill="auto"/>
            <w:noWrap/>
            <w:vAlign w:val="bottom"/>
            <w:hideMark/>
          </w:tcPr>
          <w:p w14:paraId="39FA1489" w14:textId="0E72194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403</w:t>
            </w:r>
          </w:p>
        </w:tc>
      </w:tr>
      <w:tr w:rsidR="00BE1CDC" w:rsidRPr="00BE1CDC" w14:paraId="6B548C7E" w14:textId="77777777" w:rsidTr="00BE1CDC">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91F0D80"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3755E801"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5B2359E" w14:textId="1F56607D"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85</w:t>
            </w:r>
          </w:p>
        </w:tc>
        <w:tc>
          <w:tcPr>
            <w:tcW w:w="0" w:type="auto"/>
            <w:tcBorders>
              <w:top w:val="nil"/>
              <w:left w:val="nil"/>
              <w:bottom w:val="single" w:sz="4" w:space="0" w:color="A6A6A6"/>
              <w:right w:val="single" w:sz="4" w:space="0" w:color="A6A6A6"/>
            </w:tcBorders>
            <w:shd w:val="clear" w:color="000000" w:fill="DAEEF3"/>
            <w:noWrap/>
            <w:vAlign w:val="bottom"/>
            <w:hideMark/>
          </w:tcPr>
          <w:p w14:paraId="50BFE4A2" w14:textId="232B834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61</w:t>
            </w:r>
          </w:p>
        </w:tc>
        <w:tc>
          <w:tcPr>
            <w:tcW w:w="0" w:type="auto"/>
            <w:tcBorders>
              <w:top w:val="nil"/>
              <w:left w:val="nil"/>
              <w:bottom w:val="single" w:sz="4" w:space="0" w:color="A6A6A6"/>
              <w:right w:val="single" w:sz="4" w:space="0" w:color="A6A6A6"/>
            </w:tcBorders>
            <w:shd w:val="clear" w:color="000000" w:fill="DAEEF3"/>
            <w:noWrap/>
            <w:vAlign w:val="bottom"/>
            <w:hideMark/>
          </w:tcPr>
          <w:p w14:paraId="6CB30CF7" w14:textId="5DDC1E1B"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126</w:t>
            </w:r>
          </w:p>
        </w:tc>
        <w:tc>
          <w:tcPr>
            <w:tcW w:w="0" w:type="auto"/>
            <w:tcBorders>
              <w:top w:val="nil"/>
              <w:left w:val="nil"/>
              <w:bottom w:val="single" w:sz="4" w:space="0" w:color="A6A6A6"/>
              <w:right w:val="single" w:sz="4" w:space="0" w:color="A6A6A6"/>
            </w:tcBorders>
            <w:shd w:val="clear" w:color="000000" w:fill="DAEEF3"/>
            <w:noWrap/>
            <w:vAlign w:val="bottom"/>
            <w:hideMark/>
          </w:tcPr>
          <w:p w14:paraId="2C055213" w14:textId="0BD84799"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50</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32A5D92" w14:textId="30E826BB"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408</w:t>
            </w:r>
          </w:p>
        </w:tc>
      </w:tr>
      <w:tr w:rsidR="00BE1CDC" w:rsidRPr="00BE1CDC" w14:paraId="428087D5" w14:textId="77777777" w:rsidTr="00BE1CDC">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259EB18A"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540DC709"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Enjoy Chiloé</w:t>
            </w:r>
          </w:p>
        </w:tc>
        <w:tc>
          <w:tcPr>
            <w:tcW w:w="0" w:type="auto"/>
            <w:vMerge/>
            <w:tcBorders>
              <w:top w:val="nil"/>
              <w:left w:val="single" w:sz="4" w:space="0" w:color="A6A6A6"/>
              <w:bottom w:val="single" w:sz="4" w:space="0" w:color="A6A6A6"/>
              <w:right w:val="single" w:sz="4" w:space="0" w:color="A6A6A6"/>
            </w:tcBorders>
            <w:vAlign w:val="center"/>
            <w:hideMark/>
          </w:tcPr>
          <w:p w14:paraId="2F997E2F"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2E8AA9B7" w14:textId="2A2D1EC0"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23</w:t>
            </w:r>
          </w:p>
        </w:tc>
        <w:tc>
          <w:tcPr>
            <w:tcW w:w="0" w:type="auto"/>
            <w:tcBorders>
              <w:top w:val="nil"/>
              <w:left w:val="nil"/>
              <w:bottom w:val="single" w:sz="4" w:space="0" w:color="A6A6A6"/>
              <w:right w:val="single" w:sz="4" w:space="0" w:color="A6A6A6"/>
            </w:tcBorders>
            <w:shd w:val="clear" w:color="000000" w:fill="DAEEF3"/>
            <w:noWrap/>
            <w:vAlign w:val="bottom"/>
            <w:hideMark/>
          </w:tcPr>
          <w:p w14:paraId="189DA6C0" w14:textId="72F93FD9"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44</w:t>
            </w:r>
          </w:p>
        </w:tc>
        <w:tc>
          <w:tcPr>
            <w:tcW w:w="0" w:type="auto"/>
            <w:tcBorders>
              <w:top w:val="nil"/>
              <w:left w:val="nil"/>
              <w:bottom w:val="single" w:sz="4" w:space="0" w:color="A6A6A6"/>
              <w:right w:val="single" w:sz="4" w:space="0" w:color="A6A6A6"/>
            </w:tcBorders>
            <w:shd w:val="clear" w:color="000000" w:fill="DAEEF3"/>
            <w:noWrap/>
            <w:vAlign w:val="bottom"/>
            <w:hideMark/>
          </w:tcPr>
          <w:p w14:paraId="7312E259" w14:textId="03BF334C"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19</w:t>
            </w:r>
          </w:p>
        </w:tc>
        <w:tc>
          <w:tcPr>
            <w:tcW w:w="0" w:type="auto"/>
            <w:vMerge/>
            <w:tcBorders>
              <w:top w:val="nil"/>
              <w:left w:val="single" w:sz="4" w:space="0" w:color="A6A6A6"/>
              <w:bottom w:val="single" w:sz="4" w:space="0" w:color="A6A6A6"/>
              <w:right w:val="single" w:sz="4" w:space="0" w:color="A6A6A6"/>
            </w:tcBorders>
            <w:vAlign w:val="center"/>
            <w:hideMark/>
          </w:tcPr>
          <w:p w14:paraId="36825EE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p>
        </w:tc>
      </w:tr>
      <w:tr w:rsidR="00BE1CDC" w:rsidRPr="00BE1CDC" w14:paraId="6E0BBFA1"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57E7D922"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7481D69F"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341399D5" w14:textId="2D931D12"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41</w:t>
            </w:r>
          </w:p>
        </w:tc>
        <w:tc>
          <w:tcPr>
            <w:tcW w:w="0" w:type="auto"/>
            <w:tcBorders>
              <w:top w:val="nil"/>
              <w:left w:val="nil"/>
              <w:bottom w:val="single" w:sz="4" w:space="0" w:color="A6A6A6"/>
              <w:right w:val="single" w:sz="4" w:space="0" w:color="A6A6A6"/>
            </w:tcBorders>
            <w:shd w:val="clear" w:color="auto" w:fill="auto"/>
            <w:noWrap/>
            <w:vAlign w:val="bottom"/>
            <w:hideMark/>
          </w:tcPr>
          <w:p w14:paraId="6F0154D2" w14:textId="43A27C5F"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41</w:t>
            </w:r>
          </w:p>
        </w:tc>
        <w:tc>
          <w:tcPr>
            <w:tcW w:w="0" w:type="auto"/>
            <w:tcBorders>
              <w:top w:val="nil"/>
              <w:left w:val="nil"/>
              <w:bottom w:val="single" w:sz="4" w:space="0" w:color="A6A6A6"/>
              <w:right w:val="single" w:sz="4" w:space="0" w:color="A6A6A6"/>
            </w:tcBorders>
            <w:shd w:val="clear" w:color="auto" w:fill="auto"/>
            <w:noWrap/>
            <w:vAlign w:val="bottom"/>
            <w:hideMark/>
          </w:tcPr>
          <w:p w14:paraId="211FF154" w14:textId="0D0FAB79"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78</w:t>
            </w:r>
          </w:p>
        </w:tc>
        <w:tc>
          <w:tcPr>
            <w:tcW w:w="0" w:type="auto"/>
            <w:tcBorders>
              <w:top w:val="nil"/>
              <w:left w:val="nil"/>
              <w:bottom w:val="single" w:sz="4" w:space="0" w:color="A6A6A6"/>
              <w:right w:val="single" w:sz="4" w:space="0" w:color="A6A6A6"/>
            </w:tcBorders>
            <w:shd w:val="clear" w:color="auto" w:fill="auto"/>
            <w:noWrap/>
            <w:vAlign w:val="bottom"/>
            <w:hideMark/>
          </w:tcPr>
          <w:p w14:paraId="6179F2DD" w14:textId="73BCB27D"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1E66EFD7" w14:textId="270D94A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193</w:t>
            </w:r>
          </w:p>
        </w:tc>
      </w:tr>
      <w:tr w:rsidR="00BE1CDC" w:rsidRPr="00BE1CDC" w14:paraId="2E1CE974" w14:textId="77777777" w:rsidTr="00BE1CDC">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53C369FD"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0AC5FB56" w14:textId="7777777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6847BF59" w14:textId="28ACF88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126</w:t>
            </w:r>
          </w:p>
        </w:tc>
        <w:tc>
          <w:tcPr>
            <w:tcW w:w="0" w:type="auto"/>
            <w:tcBorders>
              <w:top w:val="nil"/>
              <w:left w:val="nil"/>
              <w:bottom w:val="single" w:sz="4" w:space="0" w:color="A6A6A6"/>
              <w:right w:val="single" w:sz="4" w:space="0" w:color="A6A6A6"/>
            </w:tcBorders>
            <w:shd w:val="clear" w:color="000000" w:fill="DAEEF3"/>
            <w:noWrap/>
            <w:vAlign w:val="bottom"/>
            <w:hideMark/>
          </w:tcPr>
          <w:p w14:paraId="2384A083" w14:textId="065A3696"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126</w:t>
            </w:r>
          </w:p>
        </w:tc>
        <w:tc>
          <w:tcPr>
            <w:tcW w:w="0" w:type="auto"/>
            <w:tcBorders>
              <w:top w:val="nil"/>
              <w:left w:val="nil"/>
              <w:bottom w:val="single" w:sz="4" w:space="0" w:color="A6A6A6"/>
              <w:right w:val="single" w:sz="4" w:space="0" w:color="A6A6A6"/>
            </w:tcBorders>
            <w:shd w:val="clear" w:color="000000" w:fill="DAEEF3"/>
            <w:noWrap/>
            <w:vAlign w:val="bottom"/>
            <w:hideMark/>
          </w:tcPr>
          <w:p w14:paraId="320E79A3" w14:textId="0DBBF8E7"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254</w:t>
            </w:r>
          </w:p>
        </w:tc>
        <w:tc>
          <w:tcPr>
            <w:tcW w:w="0" w:type="auto"/>
            <w:tcBorders>
              <w:top w:val="nil"/>
              <w:left w:val="nil"/>
              <w:bottom w:val="single" w:sz="4" w:space="0" w:color="A6A6A6"/>
              <w:right w:val="single" w:sz="4" w:space="0" w:color="A6A6A6"/>
            </w:tcBorders>
            <w:shd w:val="clear" w:color="000000" w:fill="DAEEF3"/>
            <w:noWrap/>
            <w:vAlign w:val="bottom"/>
            <w:hideMark/>
          </w:tcPr>
          <w:p w14:paraId="705D36F5" w14:textId="1819F834"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116</w:t>
            </w:r>
          </w:p>
        </w:tc>
        <w:tc>
          <w:tcPr>
            <w:tcW w:w="0" w:type="auto"/>
            <w:tcBorders>
              <w:top w:val="nil"/>
              <w:left w:val="nil"/>
              <w:bottom w:val="single" w:sz="4" w:space="0" w:color="A6A6A6"/>
              <w:right w:val="single" w:sz="4" w:space="0" w:color="A6A6A6"/>
            </w:tcBorders>
            <w:shd w:val="clear" w:color="000000" w:fill="DAEEF3"/>
            <w:noWrap/>
            <w:vAlign w:val="bottom"/>
            <w:hideMark/>
          </w:tcPr>
          <w:p w14:paraId="43123F8D" w14:textId="1CDEE445" w:rsidR="00BE1CDC" w:rsidRPr="00BE1CDC" w:rsidRDefault="00BE1CDC" w:rsidP="00BE1CDC">
            <w:pPr>
              <w:spacing w:after="0" w:line="240" w:lineRule="auto"/>
              <w:jc w:val="center"/>
              <w:rPr>
                <w:rFonts w:ascii="Calibri" w:eastAsia="Times New Roman" w:hAnsi="Calibri" w:cs="Calibri"/>
                <w:color w:val="244062"/>
                <w:sz w:val="18"/>
                <w:szCs w:val="18"/>
                <w:lang w:eastAsia="es-CL"/>
              </w:rPr>
            </w:pPr>
            <w:r w:rsidRPr="00BE1CDC">
              <w:rPr>
                <w:rFonts w:ascii="Calibri" w:eastAsia="Times New Roman" w:hAnsi="Calibri" w:cs="Calibri"/>
                <w:color w:val="244062"/>
                <w:sz w:val="18"/>
                <w:szCs w:val="18"/>
                <w:lang w:eastAsia="es-CL"/>
              </w:rPr>
              <w:t>622</w:t>
            </w:r>
          </w:p>
        </w:tc>
      </w:tr>
      <w:tr w:rsidR="00BE1CDC" w:rsidRPr="00BE1CDC" w14:paraId="34240108" w14:textId="77777777" w:rsidTr="00BE1CDC">
        <w:trPr>
          <w:trHeight w:val="300"/>
          <w:jc w:val="center"/>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634C9D4" w14:textId="77777777" w:rsidR="00BE1CDC" w:rsidRPr="00BE1CDC" w:rsidRDefault="00BE1CDC" w:rsidP="00BE1CDC">
            <w:pPr>
              <w:spacing w:after="0" w:line="240" w:lineRule="auto"/>
              <w:jc w:val="center"/>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Total </w:t>
            </w:r>
          </w:p>
        </w:tc>
        <w:tc>
          <w:tcPr>
            <w:tcW w:w="0" w:type="auto"/>
            <w:tcBorders>
              <w:top w:val="nil"/>
              <w:left w:val="nil"/>
              <w:bottom w:val="single" w:sz="4" w:space="0" w:color="A6A6A6"/>
              <w:right w:val="single" w:sz="4" w:space="0" w:color="A6A6A6"/>
            </w:tcBorders>
            <w:shd w:val="clear" w:color="000000" w:fill="1F497D"/>
            <w:vAlign w:val="center"/>
            <w:hideMark/>
          </w:tcPr>
          <w:p w14:paraId="522F96D1" w14:textId="77777777" w:rsidR="00BE1CDC" w:rsidRPr="00BE1CDC" w:rsidRDefault="00BE1CDC" w:rsidP="00BE1CDC">
            <w:pPr>
              <w:spacing w:after="0" w:line="240" w:lineRule="auto"/>
              <w:jc w:val="right"/>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2.421  </w:t>
            </w:r>
          </w:p>
        </w:tc>
        <w:tc>
          <w:tcPr>
            <w:tcW w:w="0" w:type="auto"/>
            <w:tcBorders>
              <w:top w:val="nil"/>
              <w:left w:val="nil"/>
              <w:bottom w:val="single" w:sz="4" w:space="0" w:color="A6A6A6"/>
              <w:right w:val="single" w:sz="4" w:space="0" w:color="A6A6A6"/>
            </w:tcBorders>
            <w:shd w:val="clear" w:color="000000" w:fill="1F497D"/>
            <w:vAlign w:val="center"/>
            <w:hideMark/>
          </w:tcPr>
          <w:p w14:paraId="06B9B0BD" w14:textId="77777777" w:rsidR="00BE1CDC" w:rsidRPr="00BE1CDC" w:rsidRDefault="00BE1CDC" w:rsidP="00BE1CDC">
            <w:pPr>
              <w:spacing w:after="0" w:line="240" w:lineRule="auto"/>
              <w:jc w:val="right"/>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2.421  </w:t>
            </w:r>
          </w:p>
        </w:tc>
        <w:tc>
          <w:tcPr>
            <w:tcW w:w="0" w:type="auto"/>
            <w:tcBorders>
              <w:top w:val="nil"/>
              <w:left w:val="nil"/>
              <w:bottom w:val="single" w:sz="4" w:space="0" w:color="A6A6A6"/>
              <w:right w:val="single" w:sz="4" w:space="0" w:color="A6A6A6"/>
            </w:tcBorders>
            <w:shd w:val="clear" w:color="000000" w:fill="1F497D"/>
            <w:vAlign w:val="center"/>
            <w:hideMark/>
          </w:tcPr>
          <w:p w14:paraId="1CBDE9DA" w14:textId="77777777" w:rsidR="00BE1CDC" w:rsidRPr="00BE1CDC" w:rsidRDefault="00BE1CDC" w:rsidP="00BE1CDC">
            <w:pPr>
              <w:spacing w:after="0" w:line="240" w:lineRule="auto"/>
              <w:jc w:val="right"/>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4.759  </w:t>
            </w:r>
          </w:p>
        </w:tc>
        <w:tc>
          <w:tcPr>
            <w:tcW w:w="0" w:type="auto"/>
            <w:tcBorders>
              <w:top w:val="nil"/>
              <w:left w:val="nil"/>
              <w:bottom w:val="single" w:sz="4" w:space="0" w:color="A6A6A6"/>
              <w:right w:val="single" w:sz="4" w:space="0" w:color="A6A6A6"/>
            </w:tcBorders>
            <w:shd w:val="clear" w:color="000000" w:fill="1F497D"/>
            <w:vAlign w:val="center"/>
            <w:hideMark/>
          </w:tcPr>
          <w:p w14:paraId="3CC10399" w14:textId="77777777" w:rsidR="00BE1CDC" w:rsidRPr="00BE1CDC" w:rsidRDefault="00BE1CDC" w:rsidP="00BE1CDC">
            <w:pPr>
              <w:spacing w:after="0" w:line="240" w:lineRule="auto"/>
              <w:jc w:val="right"/>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1.486  </w:t>
            </w:r>
          </w:p>
        </w:tc>
        <w:tc>
          <w:tcPr>
            <w:tcW w:w="0" w:type="auto"/>
            <w:tcBorders>
              <w:top w:val="nil"/>
              <w:left w:val="nil"/>
              <w:bottom w:val="single" w:sz="4" w:space="0" w:color="A6A6A6"/>
              <w:right w:val="single" w:sz="4" w:space="0" w:color="A6A6A6"/>
            </w:tcBorders>
            <w:shd w:val="clear" w:color="000000" w:fill="1F497D"/>
            <w:vAlign w:val="center"/>
            <w:hideMark/>
          </w:tcPr>
          <w:p w14:paraId="53B3CF49" w14:textId="77777777" w:rsidR="00BE1CDC" w:rsidRPr="00BE1CDC" w:rsidRDefault="00BE1CDC" w:rsidP="00BE1CDC">
            <w:pPr>
              <w:spacing w:after="0" w:line="240" w:lineRule="auto"/>
              <w:jc w:val="right"/>
              <w:rPr>
                <w:rFonts w:ascii="Calibri" w:eastAsia="Times New Roman" w:hAnsi="Calibri" w:cs="Calibri"/>
                <w:b/>
                <w:bCs/>
                <w:color w:val="FFFFFF"/>
                <w:sz w:val="18"/>
                <w:szCs w:val="18"/>
                <w:lang w:eastAsia="es-CL"/>
              </w:rPr>
            </w:pPr>
            <w:r w:rsidRPr="00BE1CDC">
              <w:rPr>
                <w:rFonts w:ascii="Calibri" w:eastAsia="Times New Roman" w:hAnsi="Calibri" w:cs="Calibri"/>
                <w:b/>
                <w:bCs/>
                <w:color w:val="FFFFFF"/>
                <w:sz w:val="18"/>
                <w:szCs w:val="18"/>
                <w:lang w:eastAsia="es-CL"/>
              </w:rPr>
              <w:t xml:space="preserve">11.087  </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EF3379F"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BE1CDC">
        <w:t>octubre</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692B82">
        <w:t>40</w:t>
      </w:r>
      <w:r w:rsidR="00AA4471">
        <w:t>.</w:t>
      </w:r>
      <w:r w:rsidR="001A595F">
        <w:t>2</w:t>
      </w:r>
      <w:r w:rsidR="001C0AC0">
        <w:t>8</w:t>
      </w:r>
      <w:r w:rsidR="00692B82">
        <w:t>5</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692B82">
        <w:t>2</w:t>
      </w:r>
      <w:r w:rsidR="00C01232">
        <w:t>,</w:t>
      </w:r>
      <w:r w:rsidR="00692B82">
        <w:t>5</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692B82">
        <w:t>3</w:t>
      </w:r>
      <w:r w:rsidR="00877A61">
        <w:t>,</w:t>
      </w:r>
      <w:r w:rsidR="00692B82">
        <w:t>0</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75186A9" w:rsidR="00070FBD" w:rsidRDefault="00070FBD" w:rsidP="00083908">
      <w:pPr>
        <w:tabs>
          <w:tab w:val="left" w:pos="0"/>
        </w:tabs>
        <w:spacing w:after="0" w:line="240" w:lineRule="auto"/>
      </w:pPr>
      <w:r>
        <w:t xml:space="preserve">Del total de $ </w:t>
      </w:r>
      <w:r w:rsidR="00692B82">
        <w:t>40</w:t>
      </w:r>
      <w:r>
        <w:t>.</w:t>
      </w:r>
      <w:r w:rsidR="001C0AC0">
        <w:t>2</w:t>
      </w:r>
      <w:r w:rsidR="00692B82">
        <w:t>85</w:t>
      </w:r>
      <w:r>
        <w:t xml:space="preserve"> millones de ingresos brutos del juego o win,</w:t>
      </w:r>
      <w:r w:rsidR="00CF3270">
        <w:t xml:space="preserve"> </w:t>
      </w:r>
      <w:r w:rsidR="00010609">
        <w:t xml:space="preserve">Sun Monticello representó el </w:t>
      </w:r>
      <w:r w:rsidR="00692B82">
        <w:t>19</w:t>
      </w:r>
      <w:r w:rsidR="00010609">
        <w:t>,</w:t>
      </w:r>
      <w:r w:rsidR="00692B82">
        <w:t>0</w:t>
      </w:r>
      <w:r w:rsidR="00010609">
        <w:t xml:space="preserve">% ($ </w:t>
      </w:r>
      <w:r w:rsidR="001A595F">
        <w:t>7.</w:t>
      </w:r>
      <w:r w:rsidR="00692B82">
        <w:t>658</w:t>
      </w:r>
      <w:r w:rsidR="00010609">
        <w:t xml:space="preserve"> millones), </w:t>
      </w:r>
      <w:r w:rsidR="00692B82">
        <w:t xml:space="preserve">Casino Rinconada 12,2 % ($ 4.922 millones), </w:t>
      </w:r>
      <w:r w:rsidR="00373A16">
        <w:t xml:space="preserve">Casino Viña del </w:t>
      </w:r>
      <w:r w:rsidR="00010609">
        <w:t>M</w:t>
      </w:r>
      <w:r w:rsidR="00373A16">
        <w:t>ar</w:t>
      </w:r>
      <w:r w:rsidR="00584E2D">
        <w:t xml:space="preserve"> </w:t>
      </w:r>
      <w:r w:rsidR="00692B82">
        <w:t>9</w:t>
      </w:r>
      <w:r w:rsidR="00584E2D">
        <w:t>,</w:t>
      </w:r>
      <w:r w:rsidR="00692B82">
        <w:t>8</w:t>
      </w:r>
      <w:r w:rsidR="00584E2D">
        <w:t xml:space="preserve">% ($ </w:t>
      </w:r>
      <w:r w:rsidR="00692B82">
        <w:t>3.963</w:t>
      </w:r>
      <w:r w:rsidR="00584E2D">
        <w:t xml:space="preserve"> millones),</w:t>
      </w:r>
      <w:r w:rsidR="001C0AC0">
        <w:t xml:space="preserve"> Marina del Sol Talcahuano 8,</w:t>
      </w:r>
      <w:r w:rsidR="00692B82">
        <w:t>4</w:t>
      </w:r>
      <w:r w:rsidR="001C0AC0">
        <w:t xml:space="preserve"> % ($ </w:t>
      </w:r>
      <w:r w:rsidR="00692B82">
        <w:t>3.365</w:t>
      </w:r>
      <w:r w:rsidR="001C0AC0">
        <w:t xml:space="preserve"> millones), Coquimbo </w:t>
      </w:r>
      <w:r w:rsidR="00692B82">
        <w:t>5</w:t>
      </w:r>
      <w:r w:rsidR="001C0AC0">
        <w:t>,</w:t>
      </w:r>
      <w:r w:rsidR="00692B82">
        <w:t>7</w:t>
      </w:r>
      <w:r w:rsidR="001C0AC0">
        <w:t xml:space="preserve"> % ($ </w:t>
      </w:r>
      <w:r w:rsidR="00692B82">
        <w:t>2.279</w:t>
      </w:r>
      <w:r w:rsidR="001C0AC0">
        <w:t xml:space="preserve"> millones), </w:t>
      </w:r>
      <w:r w:rsidR="00C01232">
        <w:t xml:space="preserve">Enjoy Antofagasta </w:t>
      </w:r>
      <w:r w:rsidR="00692B82">
        <w:t>5</w:t>
      </w:r>
      <w:r w:rsidR="00C01232">
        <w:t>,</w:t>
      </w:r>
      <w:r w:rsidR="00692B82">
        <w:t>6</w:t>
      </w:r>
      <w:r w:rsidR="00C01232">
        <w:t xml:space="preserve"> % ($ </w:t>
      </w:r>
      <w:r w:rsidR="00692B82">
        <w:t>2.262</w:t>
      </w:r>
      <w:r w:rsidR="00C01232">
        <w:t xml:space="preserve"> millones),</w:t>
      </w:r>
      <w:r w:rsidR="009E0798">
        <w:t xml:space="preserve"> </w:t>
      </w:r>
      <w:r w:rsidR="008E2767">
        <w:t xml:space="preserve">Dreams Temuco </w:t>
      </w:r>
      <w:r w:rsidR="00C01232">
        <w:t>4</w:t>
      </w:r>
      <w:r w:rsidR="008E2767">
        <w:t>,</w:t>
      </w:r>
      <w:r w:rsidR="00692B82">
        <w:t>8</w:t>
      </w:r>
      <w:r w:rsidR="008E2767">
        <w:t xml:space="preserve"> % ($ </w:t>
      </w:r>
      <w:r w:rsidR="00692B82">
        <w:t>1.948</w:t>
      </w:r>
      <w:r w:rsidR="008E2767">
        <w:t xml:space="preserve"> millones),</w:t>
      </w:r>
      <w:r w:rsidR="001C0AC0">
        <w:t xml:space="preserve"> Casino de Iquique 4,2 % ($ </w:t>
      </w:r>
      <w:r w:rsidR="00692B82">
        <w:t>1.684</w:t>
      </w:r>
      <w:r w:rsidR="001C0AC0">
        <w:t xml:space="preserve"> millones), </w:t>
      </w:r>
      <w:r w:rsidR="001A595F">
        <w:t xml:space="preserve">Dreams Punta Arenas </w:t>
      </w:r>
      <w:r w:rsidR="00692B82">
        <w:t>3</w:t>
      </w:r>
      <w:r w:rsidR="001A595F">
        <w:t>,</w:t>
      </w:r>
      <w:r w:rsidR="00692B82">
        <w:t>9</w:t>
      </w:r>
      <w:r w:rsidR="001A595F">
        <w:t xml:space="preserve">% ($ </w:t>
      </w:r>
      <w:r w:rsidR="00692B82">
        <w:t>1.591</w:t>
      </w:r>
      <w:r w:rsidR="001A595F">
        <w:t xml:space="preserve"> millones), </w:t>
      </w:r>
      <w:r w:rsidR="00C01232">
        <w:t>Casino Puerto Varas 3,</w:t>
      </w:r>
      <w:r w:rsidR="00692B82">
        <w:t>3</w:t>
      </w:r>
      <w:r w:rsidR="00C01232">
        <w:t xml:space="preserve"> % ($ </w:t>
      </w:r>
      <w:r w:rsidR="00692B82">
        <w:t>1.342</w:t>
      </w:r>
      <w:r w:rsidR="00C01232">
        <w:t xml:space="preserve"> millones),</w:t>
      </w:r>
      <w:r w:rsidR="00692B82">
        <w:t xml:space="preserve"> Marina del Sol Calama 2,6% ($ 1.056 millones), Antay Casino &amp; Hotel 2,6% ($ 1.051 millones),</w:t>
      </w:r>
      <w:r w:rsidR="001C0AC0">
        <w:t xml:space="preserve"> </w:t>
      </w:r>
      <w:r w:rsidR="00692B82">
        <w:t xml:space="preserve">Gran Casino de Talca 2,5 % ($ 1.024 millones), </w:t>
      </w:r>
      <w:r w:rsidR="001C0AC0">
        <w:t>Dreams Valdivia 2,</w:t>
      </w:r>
      <w:r w:rsidR="00692B82">
        <w:t>5</w:t>
      </w:r>
      <w:r w:rsidR="001C0AC0">
        <w:t xml:space="preserve"> % ($ </w:t>
      </w:r>
      <w:r w:rsidR="00692B82">
        <w:t>1.015</w:t>
      </w:r>
      <w:r w:rsidR="001C0AC0">
        <w:t xml:space="preserve"> millones),</w:t>
      </w:r>
      <w:r w:rsidR="00C01232">
        <w:t xml:space="preserve"> </w:t>
      </w:r>
      <w:r w:rsidR="00692B82">
        <w:t>Marina del Sol Osorno 2,0% ($ 788 millones), Casino de Juegos del Pacífico 1,</w:t>
      </w:r>
      <w:r w:rsidR="00EA60AE">
        <w:t>7</w:t>
      </w:r>
      <w:r w:rsidR="00692B82">
        <w:t xml:space="preserve">% ($ </w:t>
      </w:r>
      <w:r w:rsidR="00EA60AE">
        <w:t>673</w:t>
      </w:r>
      <w:r w:rsidR="00692B82">
        <w:t xml:space="preserve"> millones),  </w:t>
      </w:r>
      <w:r w:rsidR="001C0AC0">
        <w:t xml:space="preserve">Casino de Pucón </w:t>
      </w:r>
      <w:r w:rsidR="00EA60AE">
        <w:t>1</w:t>
      </w:r>
      <w:r w:rsidR="001C0AC0">
        <w:t>,</w:t>
      </w:r>
      <w:r w:rsidR="00EA60AE">
        <w:t>6</w:t>
      </w:r>
      <w:r w:rsidR="001C0AC0">
        <w:t xml:space="preserve"> % ($ </w:t>
      </w:r>
      <w:r w:rsidR="00EA60AE">
        <w:t>656</w:t>
      </w:r>
      <w:r w:rsidR="001C0AC0">
        <w:t xml:space="preserve"> millones), </w:t>
      </w:r>
      <w:r w:rsidR="00EA60AE">
        <w:t xml:space="preserve">Dreams Coyhaique 1,2 % ($ 489 millones), </w:t>
      </w:r>
      <w:r w:rsidR="00C01232">
        <w:t>Casino de Colchagua 1,</w:t>
      </w:r>
      <w:r w:rsidR="00EA60AE">
        <w:t>2</w:t>
      </w:r>
      <w:r w:rsidR="00C01232">
        <w:t xml:space="preserve"> % ($ </w:t>
      </w:r>
      <w:r w:rsidR="00EA60AE">
        <w:t>482</w:t>
      </w:r>
      <w:r w:rsidR="00C01232">
        <w:t xml:space="preserve"> millones), </w:t>
      </w:r>
      <w:r w:rsidR="00EA60AE">
        <w:t>Ovalle Casino Resort S.A. 1,0% ($ 4</w:t>
      </w:r>
      <w:r w:rsidR="0016144B">
        <w:t>11</w:t>
      </w:r>
      <w:r w:rsidR="00EA60AE">
        <w:t xml:space="preserve"> millones), Casino Luckia Arica 1,0% ($ 405 millones), </w:t>
      </w:r>
      <w:r w:rsidR="001C0AC0">
        <w:t>Casino de Arica 1,</w:t>
      </w:r>
      <w:r w:rsidR="00EA60AE">
        <w:t>0</w:t>
      </w:r>
      <w:r w:rsidR="001C0AC0">
        <w:t xml:space="preserve"> % ($ 4</w:t>
      </w:r>
      <w:r w:rsidR="00EA60AE">
        <w:t>0</w:t>
      </w:r>
      <w:r w:rsidR="001C0AC0">
        <w:t xml:space="preserve">0 millones), </w:t>
      </w:r>
      <w:r w:rsidR="00C01232">
        <w:t>Casino Gran Los Ángeles 1,</w:t>
      </w:r>
      <w:r w:rsidR="00EA60AE">
        <w:t>0</w:t>
      </w:r>
      <w:r w:rsidR="00C01232">
        <w:t xml:space="preserve"> % ($ </w:t>
      </w:r>
      <w:r w:rsidR="001C0AC0">
        <w:t>3</w:t>
      </w:r>
      <w:r w:rsidR="00EA60AE">
        <w:t>93</w:t>
      </w:r>
      <w:r w:rsidR="00C01232">
        <w:t xml:space="preserve"> millones), </w:t>
      </w:r>
      <w:r w:rsidR="00E76DF5">
        <w:t xml:space="preserve">Enjoy Chiloé </w:t>
      </w:r>
      <w:r w:rsidR="001C0AC0">
        <w:t>0</w:t>
      </w:r>
      <w:r w:rsidR="00E76DF5">
        <w:t>,</w:t>
      </w:r>
      <w:r w:rsidR="00EA60AE">
        <w:t>7</w:t>
      </w:r>
      <w:r w:rsidR="00E76DF5">
        <w:t xml:space="preserve"> % ($ </w:t>
      </w:r>
      <w:r w:rsidR="00EA60AE">
        <w:t>274</w:t>
      </w:r>
      <w:r w:rsidR="00E76DF5">
        <w:t xml:space="preserve"> millones), </w:t>
      </w:r>
      <w:r w:rsidR="00C01232">
        <w:t>Casino de Natales 0,4 % ($ 1</w:t>
      </w:r>
      <w:r w:rsidR="001C0AC0">
        <w:t>5</w:t>
      </w:r>
      <w:r w:rsidR="00EA60AE">
        <w:t>3</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AE33824"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702836">
        <w:t>9</w:t>
      </w:r>
      <w:r w:rsidR="00AA4471">
        <w:t>.</w:t>
      </w:r>
      <w:r w:rsidR="00702836">
        <w:t>806</w:t>
      </w:r>
      <w:r w:rsidR="00AA4471" w:rsidRPr="00FD382C">
        <w:t xml:space="preserve"> millones,</w:t>
      </w:r>
      <w:r w:rsidR="00070FBD">
        <w:t xml:space="preserve"> lo que representa un </w:t>
      </w:r>
      <w:r w:rsidR="00702836">
        <w:t>74</w:t>
      </w:r>
      <w:r w:rsidR="00070FBD">
        <w:t>,</w:t>
      </w:r>
      <w:r w:rsidR="00702836">
        <w:t>0</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702836">
        <w:t>10</w:t>
      </w:r>
      <w:r w:rsidR="00AA4471">
        <w:t>,</w:t>
      </w:r>
      <w:r w:rsidR="00702836">
        <w:t>3</w:t>
      </w:r>
      <w:r w:rsidR="00AA4471">
        <w:t>%</w:t>
      </w:r>
      <w:r w:rsidR="00AA4471" w:rsidRPr="00C8471D">
        <w:rPr>
          <w:rStyle w:val="Refdenotaalpie"/>
          <w:sz w:val="28"/>
          <w:szCs w:val="28"/>
        </w:rPr>
        <w:footnoteReference w:id="6"/>
      </w:r>
      <w:r w:rsidR="00AA4471">
        <w:t xml:space="preserve">, en comparación con </w:t>
      </w:r>
      <w:r w:rsidR="00702836">
        <w:t>octu</w:t>
      </w:r>
      <w:r w:rsidR="00DA20B1">
        <w:t>bre</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C905F9">
        <w:t>5</w:t>
      </w:r>
      <w:r w:rsidR="00AA4471">
        <w:t>,</w:t>
      </w:r>
      <w:r w:rsidR="00C905F9">
        <w:t>1</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8004799" w:rsidR="00265A30" w:rsidRDefault="00265A30" w:rsidP="00083908">
      <w:pPr>
        <w:tabs>
          <w:tab w:val="left" w:pos="0"/>
        </w:tabs>
        <w:spacing w:after="0" w:line="240" w:lineRule="auto"/>
      </w:pPr>
      <w:r>
        <w:lastRenderedPageBreak/>
        <w:t xml:space="preserve">En los mismos términos, las </w:t>
      </w:r>
      <w:r w:rsidR="009070A6">
        <w:t>4</w:t>
      </w:r>
      <w:r w:rsidR="00C905F9">
        <w:t>42</w:t>
      </w:r>
      <w:r>
        <w:t>.</w:t>
      </w:r>
      <w:r w:rsidR="00C905F9">
        <w:t>141</w:t>
      </w:r>
      <w:r>
        <w:t xml:space="preserve"> visitas registradas equivalen a una variación de </w:t>
      </w:r>
      <w:r w:rsidR="00C905F9">
        <w:t>-7</w:t>
      </w:r>
      <w:r w:rsidR="00A51CDD">
        <w:t>,</w:t>
      </w:r>
      <w:r w:rsidR="00C905F9">
        <w:t>9</w:t>
      </w:r>
      <w:r w:rsidR="003C4894">
        <w:t xml:space="preserve">% </w:t>
      </w:r>
      <w:r>
        <w:t xml:space="preserve">en comparación con </w:t>
      </w:r>
      <w:r w:rsidR="00C905F9">
        <w:t>octu</w:t>
      </w:r>
      <w:r w:rsidR="00DA20B1">
        <w:t>bre</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16144B">
        <w:t>2</w:t>
      </w:r>
      <w:r w:rsidR="00C905F9">
        <w:t>,1</w:t>
      </w:r>
      <w:r>
        <w:t>% en los últimos 12 meses.</w:t>
      </w:r>
    </w:p>
    <w:p w14:paraId="5579C75A" w14:textId="5DC84885" w:rsidR="00265A30" w:rsidRDefault="00265A30" w:rsidP="00083908">
      <w:pPr>
        <w:tabs>
          <w:tab w:val="left" w:pos="0"/>
        </w:tabs>
        <w:spacing w:after="0" w:line="240" w:lineRule="auto"/>
      </w:pPr>
      <w:r>
        <w:t xml:space="preserve">Respecto del gasto de los visitantes, durante el mes de </w:t>
      </w:r>
      <w:r w:rsidR="005C3AFE">
        <w:t>octubre</w:t>
      </w:r>
      <w:r w:rsidR="003F05FA">
        <w:t xml:space="preserve"> se</w:t>
      </w:r>
      <w:r>
        <w:t xml:space="preserve"> registró un gasto promedio </w:t>
      </w:r>
      <w:r w:rsidR="00A51CDD">
        <w:t>de $</w:t>
      </w:r>
      <w:r>
        <w:t xml:space="preserve"> </w:t>
      </w:r>
      <w:r w:rsidR="00C905F9">
        <w:t>67</w:t>
      </w:r>
      <w:r w:rsidR="00BD5041">
        <w:t>.</w:t>
      </w:r>
      <w:r w:rsidR="00C905F9">
        <w:t>412</w:t>
      </w:r>
      <w:r>
        <w:t xml:space="preserve"> por visita, lo que </w:t>
      </w:r>
      <w:r w:rsidR="000D6BF6">
        <w:t xml:space="preserve">implica </w:t>
      </w:r>
      <w:r>
        <w:t xml:space="preserve">una variación </w:t>
      </w:r>
      <w:r w:rsidR="004E6E42">
        <w:t xml:space="preserve">real </w:t>
      </w:r>
      <w:r>
        <w:t xml:space="preserve">de </w:t>
      </w:r>
      <w:r w:rsidR="00DA20B1">
        <w:t>1</w:t>
      </w:r>
      <w:r w:rsidR="00C905F9">
        <w:t>9</w:t>
      </w:r>
      <w:r w:rsidR="00E43884">
        <w:t>,</w:t>
      </w:r>
      <w:r w:rsidR="00DA20B1">
        <w:t>8</w:t>
      </w:r>
      <w:r>
        <w:t xml:space="preserve">% respecto de </w:t>
      </w:r>
      <w:r w:rsidR="00C905F9">
        <w:t>octub</w:t>
      </w:r>
      <w:r w:rsidR="00DA20B1">
        <w:t>re</w:t>
      </w:r>
      <w:r>
        <w:t xml:space="preserve"> </w:t>
      </w:r>
      <w:r w:rsidR="005009A7">
        <w:t xml:space="preserve">de </w:t>
      </w:r>
      <w:r>
        <w:t>201</w:t>
      </w:r>
      <w:r w:rsidR="009E0798">
        <w:t>7</w:t>
      </w:r>
      <w:r>
        <w:t xml:space="preserve">, alcanzando un crecimiento acumulado real del gasto de </w:t>
      </w:r>
      <w:r w:rsidR="00C905F9">
        <w:t>2</w:t>
      </w:r>
      <w:r w:rsidR="00895DCC">
        <w:t>,</w:t>
      </w:r>
      <w:r w:rsidR="00C905F9">
        <w:t>9</w:t>
      </w:r>
      <w:r>
        <w:t>% en los últimos 12 meses.</w:t>
      </w:r>
    </w:p>
    <w:p w14:paraId="40A7363C" w14:textId="77777777" w:rsidR="00ED60A3" w:rsidRDefault="00ED60A3" w:rsidP="00083908">
      <w:pPr>
        <w:tabs>
          <w:tab w:val="left" w:pos="0"/>
        </w:tabs>
        <w:spacing w:after="0" w:line="240" w:lineRule="auto"/>
      </w:pPr>
    </w:p>
    <w:p w14:paraId="5EE682DF" w14:textId="37C3FBA6"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C905F9">
        <w:t>octu</w:t>
      </w:r>
      <w:r w:rsidR="00C01C2F">
        <w:t>bre</w:t>
      </w:r>
      <w:r>
        <w:t xml:space="preserve">, en las </w:t>
      </w:r>
      <w:r w:rsidR="004C761E">
        <w:t>1</w:t>
      </w:r>
      <w:r w:rsidR="00A22215">
        <w:t>0</w:t>
      </w:r>
      <w:r>
        <w:t>.</w:t>
      </w:r>
      <w:r w:rsidR="0041118A">
        <w:t>3</w:t>
      </w:r>
      <w:r w:rsidR="007C6AB3">
        <w:t>4</w:t>
      </w:r>
      <w:r w:rsidR="00C905F9">
        <w:t>8</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C905F9">
        <w:t>74</w:t>
      </w:r>
      <w:r w:rsidR="00BD5041">
        <w:t>.</w:t>
      </w:r>
      <w:r w:rsidR="00C905F9">
        <w:t>642</w:t>
      </w:r>
      <w:r>
        <w:t xml:space="preserve"> millones. Los premios pagados a los jugadores alcanzaron los $ </w:t>
      </w:r>
      <w:r w:rsidR="00A51CDD">
        <w:t>3</w:t>
      </w:r>
      <w:r w:rsidR="006C4C1B">
        <w:t>5</w:t>
      </w:r>
      <w:r w:rsidR="00C905F9">
        <w:t>1</w:t>
      </w:r>
      <w:r w:rsidR="00A51CDD">
        <w:t>.</w:t>
      </w:r>
      <w:r w:rsidR="00C905F9">
        <w:t>841</w:t>
      </w:r>
      <w:r>
        <w:t xml:space="preserve"> millones, equivalentes al 9</w:t>
      </w:r>
      <w:r w:rsidR="00C905F9">
        <w:t>3</w:t>
      </w:r>
      <w:r>
        <w:t>,</w:t>
      </w:r>
      <w:r w:rsidR="00C905F9">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DA20B1">
        <w:t>2</w:t>
      </w:r>
      <w:r>
        <w:t>.</w:t>
      </w:r>
      <w:r w:rsidR="00C905F9">
        <w:t>802</w:t>
      </w:r>
      <w:r>
        <w:t xml:space="preserve"> millones</w:t>
      </w:r>
      <w:r w:rsidR="000D6BF6">
        <w:t>,</w:t>
      </w:r>
      <w:r>
        <w:t xml:space="preserve"> que equivale al </w:t>
      </w:r>
      <w:r w:rsidR="00C905F9">
        <w:t>76</w:t>
      </w:r>
      <w:r>
        <w:t>,</w:t>
      </w:r>
      <w:r w:rsidR="00C905F9">
        <w:t>5</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794F0143" w:rsidR="00265A30" w:rsidRDefault="00070FBD" w:rsidP="00083908">
      <w:pPr>
        <w:spacing w:after="0" w:line="240" w:lineRule="auto"/>
      </w:pPr>
      <w:r>
        <w:t xml:space="preserve">Por su parte, </w:t>
      </w:r>
      <w:r w:rsidR="00265A30" w:rsidRPr="00265A30">
        <w:t>los casinos municipales obtuvieron un total de $ 1</w:t>
      </w:r>
      <w:r w:rsidR="00C905F9">
        <w:t>0</w:t>
      </w:r>
      <w:r w:rsidR="00265A30" w:rsidRPr="00265A30">
        <w:t>.</w:t>
      </w:r>
      <w:r w:rsidR="00C905F9">
        <w:t>479</w:t>
      </w:r>
      <w:r w:rsidR="00265A30" w:rsidRPr="00265A30">
        <w:t xml:space="preserve"> millones de ingresos brutos del juego o win, </w:t>
      </w:r>
      <w:r>
        <w:t xml:space="preserve">lo que representa un total de </w:t>
      </w:r>
      <w:r w:rsidR="00C905F9">
        <w:t>26</w:t>
      </w:r>
      <w:r>
        <w:t>,</w:t>
      </w:r>
      <w:r w:rsidR="00C905F9">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C905F9">
        <w:rPr>
          <w:bCs/>
        </w:rPr>
        <w:t>9</w:t>
      </w:r>
      <w:r w:rsidR="00265A30" w:rsidRPr="00265A30">
        <w:rPr>
          <w:bCs/>
        </w:rPr>
        <w:t>%</w:t>
      </w:r>
      <w:r w:rsidR="00265A30" w:rsidRPr="00265A30">
        <w:t xml:space="preserve"> en comparación con </w:t>
      </w:r>
      <w:r w:rsidR="00C905F9">
        <w:t>octu</w:t>
      </w:r>
      <w:r w:rsidR="00C01C2F">
        <w:t>bre</w:t>
      </w:r>
      <w:r w:rsidR="005B3F73" w:rsidRPr="00265A30">
        <w:t> de</w:t>
      </w:r>
      <w:r w:rsidR="00265A30" w:rsidRPr="00265A30">
        <w:t xml:space="preserve"> 201</w:t>
      </w:r>
      <w:r w:rsidR="005009A7">
        <w:t>7</w:t>
      </w:r>
      <w:r w:rsidR="00265A30" w:rsidRPr="00265A30">
        <w:t xml:space="preserve"> y un crecimiento real acumulado de </w:t>
      </w:r>
      <w:r w:rsidR="00E43884">
        <w:t>-</w:t>
      </w:r>
      <w:r w:rsidR="00C905F9">
        <w:t>2</w:t>
      </w:r>
      <w:r w:rsidR="00265A30" w:rsidRPr="00265A30">
        <w:rPr>
          <w:bCs/>
        </w:rPr>
        <w:t>,</w:t>
      </w:r>
      <w:r w:rsidR="00DA20B1">
        <w:rPr>
          <w:bCs/>
        </w:rPr>
        <w:t>0</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1032A605"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7C6AB3">
        <w:t>1</w:t>
      </w:r>
      <w:r w:rsidR="00C905F9">
        <w:t>68</w:t>
      </w:r>
      <w:r w:rsidR="008062BF">
        <w:t>.</w:t>
      </w:r>
      <w:r w:rsidR="00C905F9">
        <w:t>525</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3A7360B1"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5C3AFE">
        <w:rPr>
          <w:rFonts w:ascii="Calibri" w:hAnsi="Calibri" w:cs="Calibri"/>
          <w:b/>
          <w:sz w:val="21"/>
          <w:szCs w:val="21"/>
        </w:rPr>
        <w:t>OCTUBRE</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2E42D130" w:rsidR="00E810F9" w:rsidRDefault="00984B54"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76FBE963" wp14:editId="3FE53DCB">
            <wp:extent cx="5637111" cy="3871472"/>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059" cy="3880364"/>
                    </a:xfrm>
                    <a:prstGeom prst="rect">
                      <a:avLst/>
                    </a:prstGeom>
                    <a:noFill/>
                  </pic:spPr>
                </pic:pic>
              </a:graphicData>
            </a:graphic>
          </wp:inline>
        </w:drawing>
      </w:r>
    </w:p>
    <w:p w14:paraId="540ED43E" w14:textId="32D61E38" w:rsidR="003C18CD" w:rsidRDefault="00842039"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4DE610A4" wp14:editId="57B8BE81">
            <wp:extent cx="4398425" cy="3452775"/>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9748" cy="3461664"/>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4C4CE061"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842039">
        <w:rPr>
          <w:b/>
        </w:rPr>
        <w:t>octubre</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3021E334" w:rsidR="00FB3D8B" w:rsidRDefault="00842039"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4E4A4204" wp14:editId="22F938F2">
            <wp:extent cx="5291814" cy="3718103"/>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947" cy="3725222"/>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7BF8B1A4" w:rsidR="00FB3D8B" w:rsidRPr="001E2D5F" w:rsidRDefault="00842039" w:rsidP="005B1CCB">
      <w:pPr>
        <w:pStyle w:val="Prrafodelista"/>
        <w:tabs>
          <w:tab w:val="left" w:pos="0"/>
        </w:tabs>
        <w:ind w:left="0" w:hanging="567"/>
        <w:rPr>
          <w:b/>
        </w:rPr>
      </w:pPr>
      <w:r>
        <w:rPr>
          <w:b/>
          <w:noProof/>
          <w:lang w:eastAsia="es-CL"/>
        </w:rPr>
        <w:drawing>
          <wp:inline distT="0" distB="0" distL="0" distR="0" wp14:anchorId="3ECA8CFA" wp14:editId="0D35FFF0">
            <wp:extent cx="5632704" cy="2061224"/>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7896" cy="2066783"/>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06"/>
        <w:gridCol w:w="75"/>
        <w:gridCol w:w="707"/>
        <w:gridCol w:w="595"/>
        <w:gridCol w:w="595"/>
        <w:gridCol w:w="582"/>
        <w:gridCol w:w="595"/>
        <w:gridCol w:w="595"/>
        <w:gridCol w:w="595"/>
        <w:gridCol w:w="595"/>
        <w:gridCol w:w="595"/>
        <w:gridCol w:w="582"/>
        <w:gridCol w:w="595"/>
        <w:gridCol w:w="582"/>
      </w:tblGrid>
      <w:tr w:rsidR="00842039"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842039" w:rsidRPr="00FC76DD" w:rsidRDefault="00842039" w:rsidP="00842039">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2FC0C51E" w:rsidR="00842039" w:rsidRPr="00FC76DD" w:rsidRDefault="00842039" w:rsidP="00842039">
            <w:pPr>
              <w:spacing w:line="240" w:lineRule="auto"/>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4EB664CE"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09B16B64"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7FEA4AB3"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7EDA3129"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06D55CB3"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5A83CB0C"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6F72868D"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0C1A9EC3"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3EFE3B89" w:rsidR="00842039" w:rsidRPr="00FC76DD" w:rsidRDefault="00842039" w:rsidP="00842039">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13AB26D1" w:rsidR="00842039" w:rsidRPr="00FC76DD" w:rsidRDefault="00842039" w:rsidP="00842039">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2AE4D578" w:rsidR="00842039" w:rsidRPr="00FC76DD" w:rsidRDefault="00842039" w:rsidP="00842039">
            <w:pPr>
              <w:jc w:val="center"/>
              <w:rPr>
                <w:rFonts w:ascii="Calibri" w:hAnsi="Calibri"/>
                <w:b/>
                <w:bCs/>
                <w:color w:val="FFFFFF"/>
                <w:sz w:val="10"/>
                <w:szCs w:val="10"/>
              </w:rPr>
            </w:pPr>
            <w:r>
              <w:rPr>
                <w:rFonts w:ascii="Calibri" w:hAnsi="Calibri" w:cs="Calibri"/>
                <w:b/>
                <w:bCs/>
                <w:color w:val="FFFFFF"/>
                <w:sz w:val="12"/>
                <w:szCs w:val="12"/>
              </w:rPr>
              <w:t>Oct</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842039"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57D831C3" w:rsidR="00842039" w:rsidRPr="00FC76DD" w:rsidRDefault="00842039" w:rsidP="00842039">
            <w:pPr>
              <w:spacing w:line="240" w:lineRule="auto"/>
              <w:jc w:val="left"/>
              <w:rPr>
                <w:rFonts w:ascii="Calibri" w:hAnsi="Calibri"/>
                <w:color w:val="000000"/>
                <w:sz w:val="10"/>
                <w:szCs w:val="10"/>
              </w:rPr>
            </w:pPr>
            <w:r>
              <w:rPr>
                <w:rFonts w:ascii="Calibri" w:hAnsi="Calibri" w:cs="Calibri"/>
                <w:color w:val="000000"/>
                <w:sz w:val="12"/>
                <w:szCs w:val="12"/>
              </w:rPr>
              <w:t>Win noviembre 2016-octubre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7884221" w:rsidR="00842039" w:rsidRPr="00FC76DD" w:rsidRDefault="00842039" w:rsidP="00842039">
            <w:pPr>
              <w:spacing w:line="240" w:lineRule="auto"/>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05A9259F"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5210C77B"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6744F654"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47B7914F"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3167568"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183DDDB7"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045119BC"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716AC230"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0D23C073"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BF485C7"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42A3FA65"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26.247 </w:t>
            </w:r>
          </w:p>
        </w:tc>
      </w:tr>
      <w:tr w:rsidR="00842039"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39396199" w:rsidR="00842039" w:rsidRPr="00FC76DD" w:rsidRDefault="00842039" w:rsidP="00842039">
            <w:pPr>
              <w:jc w:val="left"/>
              <w:rPr>
                <w:rFonts w:ascii="Calibri" w:hAnsi="Calibri"/>
                <w:color w:val="000000"/>
                <w:sz w:val="10"/>
                <w:szCs w:val="10"/>
              </w:rPr>
            </w:pPr>
            <w:r>
              <w:rPr>
                <w:rFonts w:ascii="Calibri" w:hAnsi="Calibri" w:cs="Calibri"/>
                <w:color w:val="000000"/>
                <w:sz w:val="12"/>
                <w:szCs w:val="12"/>
              </w:rPr>
              <w:t>Win noviembre 2017-octubre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1C8E5FD1"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6E10EE93"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26B79755"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549E47F6"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223B2EB4"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4089A4F1"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64092BC7"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373C844C"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10F53CDA"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5BA9B4E9"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20FEAB5C"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64890B4B"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 xml:space="preserve">                       29.806 </w:t>
            </w:r>
          </w:p>
        </w:tc>
      </w:tr>
      <w:tr w:rsidR="00842039"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595D4B5E" w:rsidR="00842039" w:rsidRPr="00FC76DD" w:rsidRDefault="00842039" w:rsidP="00842039">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75AF5393"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6E3E3D66"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817EDF8"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5ED80248"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667E953E"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57C74594"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3266F4C7"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6ECF28A2"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4A0CF55A"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5C8C940D"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0545C9C2"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4E3BB3C2" w:rsidR="00842039" w:rsidRPr="00FC76DD" w:rsidRDefault="00842039" w:rsidP="00842039">
            <w:pPr>
              <w:jc w:val="center"/>
              <w:rPr>
                <w:rFonts w:ascii="Calibri" w:hAnsi="Calibri"/>
                <w:color w:val="000000"/>
                <w:sz w:val="10"/>
                <w:szCs w:val="10"/>
              </w:rPr>
            </w:pPr>
            <w:r>
              <w:rPr>
                <w:rFonts w:ascii="Calibri" w:hAnsi="Calibri" w:cs="Calibri"/>
                <w:color w:val="000000"/>
                <w:sz w:val="12"/>
                <w:szCs w:val="12"/>
              </w:rPr>
              <w:t>13,6%</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21C59595" w:rsidR="00FB3D8B" w:rsidRPr="00FC76DD" w:rsidRDefault="00842039" w:rsidP="004843DA">
            <w:pPr>
              <w:jc w:val="center"/>
              <w:rPr>
                <w:rFonts w:ascii="Calibri" w:hAnsi="Calibri"/>
                <w:color w:val="000000"/>
                <w:sz w:val="10"/>
                <w:szCs w:val="10"/>
              </w:rPr>
            </w:pPr>
            <w:r>
              <w:rPr>
                <w:rFonts w:ascii="Calibri" w:hAnsi="Calibri"/>
                <w:color w:val="000000"/>
                <w:sz w:val="10"/>
                <w:szCs w:val="10"/>
              </w:rPr>
              <w:t>7</w:t>
            </w:r>
            <w:r w:rsidR="005305FC" w:rsidRPr="00FC76DD">
              <w:rPr>
                <w:rFonts w:ascii="Calibri" w:hAnsi="Calibri"/>
                <w:color w:val="000000"/>
                <w:sz w:val="10"/>
                <w:szCs w:val="10"/>
              </w:rPr>
              <w:t>.</w:t>
            </w:r>
            <w:r>
              <w:rPr>
                <w:rFonts w:ascii="Calibri" w:hAnsi="Calibri"/>
                <w:color w:val="000000"/>
                <w:sz w:val="10"/>
                <w:szCs w:val="10"/>
              </w:rPr>
              <w:t>3</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842039"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E0D78FA" w:rsidR="00842039" w:rsidRPr="00842039" w:rsidRDefault="00842039" w:rsidP="00842039">
            <w:pPr>
              <w:spacing w:line="240" w:lineRule="auto"/>
              <w:jc w:val="left"/>
              <w:rPr>
                <w:rFonts w:ascii="Calibri" w:hAnsi="Calibri"/>
                <w:color w:val="000000"/>
                <w:sz w:val="10"/>
                <w:szCs w:val="10"/>
              </w:rPr>
            </w:pPr>
            <w:r w:rsidRPr="00842039">
              <w:rPr>
                <w:rFonts w:ascii="Calibri" w:hAnsi="Calibri" w:cs="Calibri"/>
                <w:color w:val="000000"/>
                <w:sz w:val="10"/>
                <w:szCs w:val="12"/>
              </w:rPr>
              <w:t>Win noviembre 2016-octubre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48F86350" w:rsidR="00842039" w:rsidRPr="00842039" w:rsidRDefault="00842039" w:rsidP="00842039">
            <w:pPr>
              <w:spacing w:line="240" w:lineRule="auto"/>
              <w:jc w:val="center"/>
              <w:rPr>
                <w:rFonts w:ascii="Calibri" w:hAnsi="Calibri"/>
                <w:color w:val="000000"/>
                <w:sz w:val="10"/>
                <w:szCs w:val="10"/>
              </w:rPr>
            </w:pPr>
            <w:r w:rsidRPr="00842039">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2D4C5AA0"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00C84EC2"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5A9D1229"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4FAC100C"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251DEFBB"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1750BBC7"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3B1689D6"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63E818E7"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3D4691A5"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6F269530"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5D1E6E8C"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985.433 </w:t>
            </w:r>
          </w:p>
        </w:tc>
      </w:tr>
      <w:tr w:rsidR="00842039"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6A967902" w:rsidR="00842039" w:rsidRPr="00842039" w:rsidRDefault="00842039" w:rsidP="00842039">
            <w:pPr>
              <w:jc w:val="left"/>
              <w:rPr>
                <w:rFonts w:ascii="Calibri" w:hAnsi="Calibri"/>
                <w:color w:val="000000"/>
                <w:sz w:val="10"/>
                <w:szCs w:val="10"/>
              </w:rPr>
            </w:pPr>
            <w:r w:rsidRPr="00842039">
              <w:rPr>
                <w:rFonts w:ascii="Calibri" w:hAnsi="Calibri" w:cs="Calibri"/>
                <w:color w:val="000000"/>
                <w:sz w:val="10"/>
                <w:szCs w:val="12"/>
              </w:rPr>
              <w:t>Win noviembre 2017-octubre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7AD82F82"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66AA6E92"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208B0C9C"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7D367C11"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493ED131"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4490D208"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74070C57"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0D1D0AB"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1.046.519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776B6B2F"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52968942"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074BC126"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54CCBE08"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 xml:space="preserve">                   1.086.525 </w:t>
            </w:r>
          </w:p>
        </w:tc>
      </w:tr>
      <w:tr w:rsidR="00842039"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055ABAB5" w:rsidR="00842039" w:rsidRPr="00842039" w:rsidRDefault="00842039" w:rsidP="00842039">
            <w:pPr>
              <w:jc w:val="left"/>
              <w:rPr>
                <w:rFonts w:ascii="Calibri" w:hAnsi="Calibri"/>
                <w:bCs/>
                <w:color w:val="000000"/>
                <w:sz w:val="10"/>
                <w:szCs w:val="10"/>
              </w:rPr>
            </w:pPr>
            <w:r w:rsidRPr="00842039">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539F374"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7215E602"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3E24C70A"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7A28B534"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0BE114AD"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20EDA3DA"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1FD51568"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26069DD7"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0B056988"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59A21F49"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2CF6B373"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65E1EF69" w:rsidR="00842039" w:rsidRPr="00842039" w:rsidRDefault="00842039" w:rsidP="00842039">
            <w:pPr>
              <w:jc w:val="center"/>
              <w:rPr>
                <w:rFonts w:ascii="Calibri" w:hAnsi="Calibri"/>
                <w:color w:val="000000"/>
                <w:sz w:val="10"/>
                <w:szCs w:val="10"/>
              </w:rPr>
            </w:pPr>
            <w:r w:rsidRPr="00842039">
              <w:rPr>
                <w:rFonts w:ascii="Calibri" w:hAnsi="Calibri" w:cs="Calibri"/>
                <w:color w:val="000000"/>
                <w:sz w:val="10"/>
                <w:szCs w:val="12"/>
              </w:rPr>
              <w:t>10,3%</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7613F90F" w:rsidR="00FB3D8B" w:rsidRPr="006C4C1B" w:rsidRDefault="005C3AFE" w:rsidP="00574797">
            <w:pPr>
              <w:jc w:val="center"/>
              <w:rPr>
                <w:rFonts w:ascii="Calibri" w:hAnsi="Calibri"/>
                <w:color w:val="000000"/>
                <w:sz w:val="10"/>
                <w:szCs w:val="10"/>
              </w:rPr>
            </w:pPr>
            <w:r>
              <w:rPr>
                <w:rFonts w:ascii="Calibri" w:hAnsi="Calibri"/>
                <w:color w:val="000000"/>
                <w:sz w:val="10"/>
                <w:szCs w:val="10"/>
              </w:rPr>
              <w:t>5</w:t>
            </w:r>
            <w:r w:rsidR="00356EEF" w:rsidRPr="006C4C1B">
              <w:rPr>
                <w:rFonts w:ascii="Calibri" w:hAnsi="Calibri"/>
                <w:color w:val="000000"/>
                <w:sz w:val="10"/>
                <w:szCs w:val="10"/>
              </w:rPr>
              <w:t>,</w:t>
            </w:r>
            <w:r>
              <w:rPr>
                <w:rFonts w:ascii="Calibri" w:hAnsi="Calibri"/>
                <w:color w:val="000000"/>
                <w:sz w:val="10"/>
                <w:szCs w:val="10"/>
              </w:rPr>
              <w:t>1</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15F0C799" w:rsidR="00196290" w:rsidRDefault="00196290" w:rsidP="00196290">
      <w:pPr>
        <w:pStyle w:val="Prrafodelista"/>
        <w:tabs>
          <w:tab w:val="left" w:pos="0"/>
          <w:tab w:val="left" w:pos="6285"/>
        </w:tabs>
        <w:ind w:left="0"/>
        <w:jc w:val="left"/>
        <w:rPr>
          <w:b/>
        </w:rPr>
      </w:pPr>
    </w:p>
    <w:p w14:paraId="03560E82" w14:textId="64C8645F" w:rsidR="00FB3D8B" w:rsidRDefault="005C3AFE" w:rsidP="006C4C1B">
      <w:pPr>
        <w:tabs>
          <w:tab w:val="left" w:pos="0"/>
          <w:tab w:val="left" w:pos="6285"/>
        </w:tabs>
      </w:pPr>
      <w:r>
        <w:rPr>
          <w:noProof/>
          <w:lang w:eastAsia="es-CL"/>
        </w:rPr>
        <w:drawing>
          <wp:inline distT="0" distB="0" distL="0" distR="0" wp14:anchorId="7676178B" wp14:editId="2CB3F26F">
            <wp:extent cx="5661666" cy="1942807"/>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6755" cy="1944553"/>
                    </a:xfrm>
                    <a:prstGeom prst="rect">
                      <a:avLst/>
                    </a:prstGeom>
                    <a:noFill/>
                  </pic:spPr>
                </pic:pic>
              </a:graphicData>
            </a:graphic>
          </wp:inline>
        </w:drawing>
      </w:r>
    </w:p>
    <w:p w14:paraId="72C5ADE7" w14:textId="0E686292" w:rsidR="00330D14" w:rsidRDefault="00330D14" w:rsidP="00196290">
      <w:pPr>
        <w:tabs>
          <w:tab w:val="left" w:pos="0"/>
          <w:tab w:val="left" w:pos="6285"/>
        </w:tabs>
        <w:ind w:hanging="567"/>
      </w:pPr>
    </w:p>
    <w:p w14:paraId="559A3123" w14:textId="77777777" w:rsidR="005C3AFE" w:rsidRDefault="005C3AFE"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1DAF3E8D" w:rsidR="00FB3D8B" w:rsidRDefault="005C3AFE" w:rsidP="00FB3D8B">
      <w:pPr>
        <w:pStyle w:val="Prrafodelista"/>
        <w:tabs>
          <w:tab w:val="left" w:pos="0"/>
        </w:tabs>
        <w:ind w:left="0"/>
        <w:jc w:val="left"/>
      </w:pPr>
      <w:r>
        <w:rPr>
          <w:noProof/>
          <w:lang w:eastAsia="es-CL"/>
        </w:rPr>
        <w:drawing>
          <wp:inline distT="0" distB="0" distL="0" distR="0" wp14:anchorId="7C1CD848" wp14:editId="29E266F1">
            <wp:extent cx="5362041" cy="1839093"/>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5191" cy="1843603"/>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31BF0BBE" w:rsidR="00FB3D8B" w:rsidRDefault="005C3AFE" w:rsidP="00FB3D8B">
      <w:pPr>
        <w:pStyle w:val="Prrafodelista"/>
        <w:tabs>
          <w:tab w:val="left" w:pos="0"/>
          <w:tab w:val="left" w:pos="6285"/>
        </w:tabs>
        <w:ind w:left="0"/>
        <w:jc w:val="left"/>
        <w:rPr>
          <w:b/>
        </w:rPr>
      </w:pPr>
      <w:r>
        <w:rPr>
          <w:b/>
          <w:noProof/>
          <w:lang w:eastAsia="es-CL"/>
        </w:rPr>
        <w:drawing>
          <wp:inline distT="0" distB="0" distL="0" distR="0" wp14:anchorId="4029E373" wp14:editId="5EEB2934">
            <wp:extent cx="5413172" cy="185663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4669" cy="1864004"/>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00DBFD33"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5C3AFE">
        <w:rPr>
          <w:b/>
        </w:rPr>
        <w:t>septiembre</w:t>
      </w:r>
      <w:r w:rsidR="007F6746">
        <w:rPr>
          <w:b/>
        </w:rPr>
        <w:t xml:space="preserve"> 201</w:t>
      </w:r>
      <w:r w:rsidR="00587B0F">
        <w:rPr>
          <w:b/>
        </w:rPr>
        <w:t>8</w:t>
      </w:r>
      <w:r w:rsidR="00D2557C">
        <w:rPr>
          <w:b/>
        </w:rPr>
        <w:t xml:space="preserve"> </w:t>
      </w:r>
      <w:r w:rsidRPr="00EA72CD">
        <w:rPr>
          <w:b/>
        </w:rPr>
        <w:t>-</w:t>
      </w:r>
      <w:r w:rsidR="00F038FF">
        <w:rPr>
          <w:b/>
        </w:rPr>
        <w:t xml:space="preserve"> </w:t>
      </w:r>
      <w:r w:rsidR="005C3AFE">
        <w:rPr>
          <w:b/>
        </w:rPr>
        <w:t>octubre</w:t>
      </w:r>
      <w:r w:rsidRPr="00EA72CD">
        <w:rPr>
          <w:b/>
        </w:rPr>
        <w:t xml:space="preserve"> 201</w:t>
      </w:r>
      <w:r w:rsidR="007F6746">
        <w:rPr>
          <w:b/>
        </w:rPr>
        <w:t>8</w:t>
      </w:r>
    </w:p>
    <w:p w14:paraId="331F9F5D" w14:textId="7CB25D1A" w:rsidR="00FB3D8B" w:rsidRDefault="005C3AFE" w:rsidP="00C73FD0">
      <w:pPr>
        <w:pStyle w:val="Prrafodelista"/>
        <w:tabs>
          <w:tab w:val="left" w:pos="0"/>
          <w:tab w:val="left" w:pos="360"/>
          <w:tab w:val="left" w:pos="6285"/>
        </w:tabs>
        <w:ind w:left="0"/>
        <w:jc w:val="center"/>
        <w:rPr>
          <w:b/>
        </w:rPr>
      </w:pPr>
      <w:r>
        <w:rPr>
          <w:b/>
          <w:noProof/>
          <w:lang w:eastAsia="es-CL"/>
        </w:rPr>
        <w:drawing>
          <wp:inline distT="0" distB="0" distL="0" distR="0" wp14:anchorId="7705D869" wp14:editId="3AF6D129">
            <wp:extent cx="5270670" cy="2435962"/>
            <wp:effectExtent l="0" t="0" r="635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5181" cy="2447290"/>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1DB4E422" w:rsidR="004768DF" w:rsidRDefault="004768DF" w:rsidP="00FB3D8B">
      <w:pPr>
        <w:pStyle w:val="Prrafodelista"/>
        <w:tabs>
          <w:tab w:val="left" w:pos="0"/>
          <w:tab w:val="left" w:pos="360"/>
          <w:tab w:val="left" w:pos="6285"/>
        </w:tabs>
        <w:ind w:left="0"/>
        <w:jc w:val="left"/>
        <w:rPr>
          <w:b/>
        </w:rPr>
      </w:pPr>
    </w:p>
    <w:p w14:paraId="3FA0B2DC" w14:textId="77777777" w:rsidR="006C4C1B" w:rsidRDefault="006C4C1B" w:rsidP="00FB3D8B">
      <w:pPr>
        <w:pStyle w:val="Prrafodelista"/>
        <w:tabs>
          <w:tab w:val="left" w:pos="0"/>
          <w:tab w:val="left" w:pos="360"/>
          <w:tab w:val="left" w:pos="6285"/>
        </w:tabs>
        <w:ind w:left="0"/>
        <w:jc w:val="left"/>
        <w:rPr>
          <w:b/>
        </w:rPr>
      </w:pPr>
    </w:p>
    <w:p w14:paraId="71EC5E0A" w14:textId="1A3B3743" w:rsidR="004768DF" w:rsidRDefault="004768DF" w:rsidP="00FB3D8B">
      <w:pPr>
        <w:pStyle w:val="Prrafodelista"/>
        <w:tabs>
          <w:tab w:val="left" w:pos="0"/>
          <w:tab w:val="left" w:pos="360"/>
          <w:tab w:val="left" w:pos="6285"/>
        </w:tabs>
        <w:ind w:left="0"/>
        <w:jc w:val="left"/>
        <w:rPr>
          <w:b/>
        </w:rPr>
      </w:pPr>
    </w:p>
    <w:p w14:paraId="6CC3B5D1" w14:textId="77777777" w:rsidR="00CF5C17" w:rsidRDefault="00CF5C17" w:rsidP="00FB3D8B">
      <w:pPr>
        <w:pStyle w:val="Prrafodelista"/>
        <w:tabs>
          <w:tab w:val="left" w:pos="0"/>
          <w:tab w:val="left" w:pos="360"/>
          <w:tab w:val="left" w:pos="6285"/>
        </w:tabs>
        <w:ind w:left="0"/>
        <w:jc w:val="left"/>
        <w:rPr>
          <w:b/>
        </w:rPr>
      </w:pPr>
    </w:p>
    <w:p w14:paraId="3A001A03" w14:textId="52445663"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5C3AFE">
        <w:rPr>
          <w:b/>
        </w:rPr>
        <w:t>octubre</w:t>
      </w:r>
      <w:r>
        <w:rPr>
          <w:b/>
        </w:rPr>
        <w:t xml:space="preserve"> de 201</w:t>
      </w:r>
      <w:r w:rsidR="00B214DF">
        <w:rPr>
          <w:b/>
        </w:rPr>
        <w:t>8</w:t>
      </w:r>
      <w:r>
        <w:rPr>
          <w:b/>
        </w:rPr>
        <w:t>, valores nominales ($)</w:t>
      </w:r>
    </w:p>
    <w:p w14:paraId="30F2B916" w14:textId="29C2DC00" w:rsidR="00FB3D8B" w:rsidRDefault="00FB3D8B" w:rsidP="00FB3D8B">
      <w:pPr>
        <w:tabs>
          <w:tab w:val="left" w:pos="0"/>
          <w:tab w:val="left" w:pos="6285"/>
        </w:tabs>
        <w:jc w:val="center"/>
        <w:rPr>
          <w:szCs w:val="21"/>
        </w:rPr>
      </w:pPr>
    </w:p>
    <w:p w14:paraId="5A4DDC01" w14:textId="15B54B35" w:rsidR="00FC76DD" w:rsidRDefault="005C3AFE" w:rsidP="00FB3D8B">
      <w:pPr>
        <w:tabs>
          <w:tab w:val="left" w:pos="0"/>
          <w:tab w:val="left" w:pos="6285"/>
        </w:tabs>
        <w:jc w:val="center"/>
        <w:rPr>
          <w:szCs w:val="21"/>
        </w:rPr>
      </w:pPr>
      <w:r>
        <w:rPr>
          <w:noProof/>
          <w:szCs w:val="21"/>
          <w:lang w:eastAsia="es-CL"/>
        </w:rPr>
        <w:drawing>
          <wp:inline distT="0" distB="0" distL="0" distR="0" wp14:anchorId="1F6A9272" wp14:editId="06288A74">
            <wp:extent cx="5081013" cy="3850868"/>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0815" cy="3858297"/>
                    </a:xfrm>
                    <a:prstGeom prst="rect">
                      <a:avLst/>
                    </a:prstGeom>
                    <a:noFill/>
                  </pic:spPr>
                </pic:pic>
              </a:graphicData>
            </a:graphic>
          </wp:inline>
        </w:drawing>
      </w:r>
    </w:p>
    <w:p w14:paraId="46B45F1F" w14:textId="087B25AA"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5C3AFE">
        <w:rPr>
          <w:b/>
        </w:rPr>
        <w:t>octubre</w:t>
      </w:r>
      <w:r w:rsidR="000D553D" w:rsidRPr="00804E4B">
        <w:rPr>
          <w:b/>
        </w:rPr>
        <w:t xml:space="preserve"> de 201</w:t>
      </w:r>
      <w:r w:rsidR="00B214DF">
        <w:rPr>
          <w:b/>
        </w:rPr>
        <w:t>8</w:t>
      </w:r>
    </w:p>
    <w:p w14:paraId="73890586" w14:textId="5C54325F" w:rsidR="00670528" w:rsidRDefault="00670528" w:rsidP="00670528">
      <w:pPr>
        <w:pStyle w:val="Prrafodelista"/>
        <w:tabs>
          <w:tab w:val="left" w:pos="0"/>
          <w:tab w:val="left" w:pos="6285"/>
        </w:tabs>
        <w:ind w:left="0"/>
        <w:jc w:val="center"/>
        <w:rPr>
          <w:szCs w:val="21"/>
        </w:rPr>
      </w:pPr>
    </w:p>
    <w:p w14:paraId="5BB653BD" w14:textId="3E64A8FE" w:rsidR="002B3DB3" w:rsidRDefault="005C3AFE" w:rsidP="00670528">
      <w:pPr>
        <w:pStyle w:val="Prrafodelista"/>
        <w:tabs>
          <w:tab w:val="left" w:pos="0"/>
          <w:tab w:val="left" w:pos="6285"/>
        </w:tabs>
        <w:ind w:left="0"/>
        <w:jc w:val="center"/>
        <w:rPr>
          <w:szCs w:val="21"/>
        </w:rPr>
      </w:pPr>
      <w:r>
        <w:rPr>
          <w:noProof/>
          <w:szCs w:val="21"/>
          <w:lang w:eastAsia="es-CL"/>
        </w:rPr>
        <w:drawing>
          <wp:inline distT="0" distB="0" distL="0" distR="0" wp14:anchorId="6EA4E994" wp14:editId="6C7C181E">
            <wp:extent cx="2794407" cy="3523847"/>
            <wp:effectExtent l="0" t="0" r="635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7042" cy="3527170"/>
                    </a:xfrm>
                    <a:prstGeom prst="rect">
                      <a:avLst/>
                    </a:prstGeom>
                    <a:noFill/>
                  </pic:spPr>
                </pic:pic>
              </a:graphicData>
            </a:graphic>
          </wp:inline>
        </w:drawing>
      </w:r>
    </w:p>
    <w:p w14:paraId="1F42F75A" w14:textId="67180552" w:rsidR="002B3DB3" w:rsidRDefault="002B3DB3" w:rsidP="00670528">
      <w:pPr>
        <w:pStyle w:val="Prrafodelista"/>
        <w:tabs>
          <w:tab w:val="left" w:pos="0"/>
          <w:tab w:val="left" w:pos="6285"/>
        </w:tabs>
        <w:ind w:left="0"/>
        <w:jc w:val="center"/>
        <w:rPr>
          <w:szCs w:val="21"/>
        </w:rPr>
      </w:pPr>
    </w:p>
    <w:p w14:paraId="1F90FB86" w14:textId="77777777" w:rsidR="002B3DB3" w:rsidRPr="00E660DE" w:rsidRDefault="002B3DB3" w:rsidP="00670528">
      <w:pPr>
        <w:pStyle w:val="Prrafodelista"/>
        <w:tabs>
          <w:tab w:val="left" w:pos="0"/>
          <w:tab w:val="left" w:pos="6285"/>
        </w:tabs>
        <w:ind w:left="0"/>
        <w:jc w:val="center"/>
        <w:rPr>
          <w:szCs w:val="21"/>
        </w:rPr>
      </w:pPr>
    </w:p>
    <w:p w14:paraId="6112525E" w14:textId="44BA8970"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5C3AFE">
        <w:rPr>
          <w:b/>
        </w:rPr>
        <w:t>octubre</w:t>
      </w:r>
      <w:r w:rsidRPr="00EA72CD">
        <w:rPr>
          <w:b/>
        </w:rPr>
        <w:t xml:space="preserve"> de 201</w:t>
      </w:r>
      <w:r w:rsidR="00B214DF">
        <w:rPr>
          <w:b/>
        </w:rPr>
        <w:t>8</w:t>
      </w:r>
    </w:p>
    <w:tbl>
      <w:tblPr>
        <w:tblW w:w="5000" w:type="pct"/>
        <w:tblCellMar>
          <w:left w:w="70" w:type="dxa"/>
          <w:right w:w="70" w:type="dxa"/>
        </w:tblCellMar>
        <w:tblLook w:val="04A0" w:firstRow="1" w:lastRow="0" w:firstColumn="1" w:lastColumn="0" w:noHBand="0" w:noVBand="1"/>
      </w:tblPr>
      <w:tblGrid>
        <w:gridCol w:w="2294"/>
        <w:gridCol w:w="2714"/>
        <w:gridCol w:w="2384"/>
        <w:gridCol w:w="1102"/>
      </w:tblGrid>
      <w:tr w:rsidR="005C3AFE" w:rsidRPr="005C3AFE" w14:paraId="12DB580F" w14:textId="77777777" w:rsidTr="00B82BFF">
        <w:trPr>
          <w:trHeight w:val="555"/>
        </w:trPr>
        <w:tc>
          <w:tcPr>
            <w:tcW w:w="5000" w:type="pct"/>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3850E7DA" w14:textId="77777777" w:rsidR="005C3AFE" w:rsidRPr="005C3AFE" w:rsidRDefault="005C3AFE" w:rsidP="005C3AFE">
            <w:pPr>
              <w:spacing w:after="0" w:line="240" w:lineRule="auto"/>
              <w:jc w:val="center"/>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MÁQUINAS DE AZAR: Montos Apostados y Premios Ganados ($ Millones)                                                                                                        Octubre 2018 ($ Millones)</w:t>
            </w:r>
          </w:p>
        </w:tc>
      </w:tr>
      <w:tr w:rsidR="005C3AFE" w:rsidRPr="005C3AFE" w14:paraId="6813A746" w14:textId="77777777" w:rsidTr="00B82BFF">
        <w:trPr>
          <w:trHeight w:val="765"/>
        </w:trPr>
        <w:tc>
          <w:tcPr>
            <w:tcW w:w="1328" w:type="pct"/>
            <w:tcBorders>
              <w:top w:val="nil"/>
              <w:left w:val="single" w:sz="4" w:space="0" w:color="808080"/>
              <w:bottom w:val="nil"/>
              <w:right w:val="single" w:sz="4" w:space="0" w:color="808080"/>
            </w:tcBorders>
            <w:shd w:val="clear" w:color="000000" w:fill="1F497D"/>
            <w:noWrap/>
            <w:vAlign w:val="center"/>
            <w:hideMark/>
          </w:tcPr>
          <w:p w14:paraId="03CE0454" w14:textId="77777777" w:rsidR="005C3AFE" w:rsidRPr="005C3AFE" w:rsidRDefault="005C3AFE" w:rsidP="005C3AFE">
            <w:pPr>
              <w:spacing w:after="0" w:line="240" w:lineRule="auto"/>
              <w:jc w:val="center"/>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 xml:space="preserve">Casino de Juego </w:t>
            </w:r>
          </w:p>
        </w:tc>
        <w:tc>
          <w:tcPr>
            <w:tcW w:w="1605" w:type="pct"/>
            <w:tcBorders>
              <w:top w:val="nil"/>
              <w:left w:val="nil"/>
              <w:bottom w:val="nil"/>
              <w:right w:val="single" w:sz="4" w:space="0" w:color="808080"/>
            </w:tcBorders>
            <w:shd w:val="clear" w:color="000000" w:fill="1F497D"/>
            <w:vAlign w:val="center"/>
            <w:hideMark/>
          </w:tcPr>
          <w:p w14:paraId="1188CBEE" w14:textId="77777777" w:rsidR="005C3AFE" w:rsidRPr="005C3AFE" w:rsidRDefault="005C3AFE" w:rsidP="005C3AFE">
            <w:pPr>
              <w:spacing w:after="0" w:line="240" w:lineRule="auto"/>
              <w:jc w:val="center"/>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Monto total apostado</w:t>
            </w:r>
          </w:p>
        </w:tc>
        <w:tc>
          <w:tcPr>
            <w:tcW w:w="1411" w:type="pct"/>
            <w:tcBorders>
              <w:top w:val="nil"/>
              <w:left w:val="nil"/>
              <w:bottom w:val="nil"/>
              <w:right w:val="single" w:sz="4" w:space="0" w:color="808080"/>
            </w:tcBorders>
            <w:shd w:val="clear" w:color="000000" w:fill="1F497D"/>
            <w:vAlign w:val="center"/>
            <w:hideMark/>
          </w:tcPr>
          <w:p w14:paraId="480432E4" w14:textId="77777777" w:rsidR="005C3AFE" w:rsidRPr="005C3AFE" w:rsidRDefault="005C3AFE" w:rsidP="005C3AFE">
            <w:pPr>
              <w:spacing w:after="0" w:line="240" w:lineRule="auto"/>
              <w:jc w:val="center"/>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Premios ganados</w:t>
            </w:r>
          </w:p>
        </w:tc>
        <w:tc>
          <w:tcPr>
            <w:tcW w:w="657" w:type="pct"/>
            <w:tcBorders>
              <w:top w:val="nil"/>
              <w:left w:val="nil"/>
              <w:bottom w:val="nil"/>
              <w:right w:val="single" w:sz="4" w:space="0" w:color="808080"/>
            </w:tcBorders>
            <w:shd w:val="clear" w:color="000000" w:fill="1F497D"/>
            <w:vAlign w:val="center"/>
            <w:hideMark/>
          </w:tcPr>
          <w:p w14:paraId="64212EF7" w14:textId="77777777" w:rsidR="005C3AFE" w:rsidRPr="005C3AFE" w:rsidRDefault="005C3AFE" w:rsidP="005C3AFE">
            <w:pPr>
              <w:spacing w:after="0" w:line="240" w:lineRule="auto"/>
              <w:jc w:val="center"/>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 xml:space="preserve">Porcentaje de retorno </w:t>
            </w:r>
          </w:p>
        </w:tc>
      </w:tr>
      <w:tr w:rsidR="005C3AFE" w:rsidRPr="005C3AFE" w14:paraId="58258790" w14:textId="77777777" w:rsidTr="00B82BFF">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50517B2"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Casino Luckia Arica</w:t>
            </w:r>
          </w:p>
        </w:tc>
        <w:tc>
          <w:tcPr>
            <w:tcW w:w="1605" w:type="pct"/>
            <w:tcBorders>
              <w:top w:val="single" w:sz="4" w:space="0" w:color="808080"/>
              <w:left w:val="nil"/>
              <w:bottom w:val="single" w:sz="4" w:space="0" w:color="808080"/>
              <w:right w:val="single" w:sz="4" w:space="0" w:color="808080"/>
            </w:tcBorders>
            <w:shd w:val="clear" w:color="000000" w:fill="FFFFFF"/>
            <w:noWrap/>
            <w:vAlign w:val="bottom"/>
            <w:hideMark/>
          </w:tcPr>
          <w:p w14:paraId="3F6AFDC0"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6.318 </w:t>
            </w:r>
          </w:p>
        </w:tc>
        <w:tc>
          <w:tcPr>
            <w:tcW w:w="1411" w:type="pct"/>
            <w:tcBorders>
              <w:top w:val="single" w:sz="4" w:space="0" w:color="808080"/>
              <w:left w:val="nil"/>
              <w:bottom w:val="single" w:sz="4" w:space="0" w:color="808080"/>
              <w:right w:val="single" w:sz="4" w:space="0" w:color="808080"/>
            </w:tcBorders>
            <w:shd w:val="clear" w:color="000000" w:fill="FFFFFF"/>
            <w:noWrap/>
            <w:vAlign w:val="bottom"/>
            <w:hideMark/>
          </w:tcPr>
          <w:p w14:paraId="069592C8"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5.989 </w:t>
            </w:r>
          </w:p>
        </w:tc>
        <w:tc>
          <w:tcPr>
            <w:tcW w:w="657" w:type="pct"/>
            <w:tcBorders>
              <w:top w:val="single" w:sz="4" w:space="0" w:color="808080"/>
              <w:left w:val="nil"/>
              <w:bottom w:val="single" w:sz="4" w:space="0" w:color="808080"/>
              <w:right w:val="single" w:sz="4" w:space="0" w:color="808080"/>
            </w:tcBorders>
            <w:shd w:val="clear" w:color="000000" w:fill="FFFFFF"/>
            <w:noWrap/>
            <w:vAlign w:val="bottom"/>
            <w:hideMark/>
          </w:tcPr>
          <w:p w14:paraId="332CC8F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94,8%</w:t>
            </w:r>
          </w:p>
        </w:tc>
      </w:tr>
      <w:tr w:rsidR="005C3AFE" w:rsidRPr="005C3AFE" w14:paraId="642ED855"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32CE7A20"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Marina del Sol Calama</w:t>
            </w:r>
          </w:p>
        </w:tc>
        <w:tc>
          <w:tcPr>
            <w:tcW w:w="1605" w:type="pct"/>
            <w:tcBorders>
              <w:top w:val="nil"/>
              <w:left w:val="nil"/>
              <w:bottom w:val="single" w:sz="4" w:space="0" w:color="808080"/>
              <w:right w:val="single" w:sz="4" w:space="0" w:color="808080"/>
            </w:tcBorders>
            <w:shd w:val="clear" w:color="000000" w:fill="FFFFFF"/>
            <w:noWrap/>
            <w:vAlign w:val="bottom"/>
            <w:hideMark/>
          </w:tcPr>
          <w:p w14:paraId="362FFD29"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12.564 </w:t>
            </w:r>
          </w:p>
        </w:tc>
        <w:tc>
          <w:tcPr>
            <w:tcW w:w="1411" w:type="pct"/>
            <w:tcBorders>
              <w:top w:val="nil"/>
              <w:left w:val="nil"/>
              <w:bottom w:val="single" w:sz="4" w:space="0" w:color="808080"/>
              <w:right w:val="single" w:sz="4" w:space="0" w:color="808080"/>
            </w:tcBorders>
            <w:shd w:val="clear" w:color="000000" w:fill="FFFFFF"/>
            <w:noWrap/>
            <w:vAlign w:val="bottom"/>
            <w:hideMark/>
          </w:tcPr>
          <w:p w14:paraId="6A0FD812"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11.645 </w:t>
            </w:r>
          </w:p>
        </w:tc>
        <w:tc>
          <w:tcPr>
            <w:tcW w:w="657" w:type="pct"/>
            <w:tcBorders>
              <w:top w:val="nil"/>
              <w:left w:val="nil"/>
              <w:bottom w:val="single" w:sz="4" w:space="0" w:color="808080"/>
              <w:right w:val="single" w:sz="4" w:space="0" w:color="808080"/>
            </w:tcBorders>
            <w:shd w:val="clear" w:color="000000" w:fill="FFFFFF"/>
            <w:noWrap/>
            <w:vAlign w:val="bottom"/>
            <w:hideMark/>
          </w:tcPr>
          <w:p w14:paraId="7CE123FF"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92,7%</w:t>
            </w:r>
          </w:p>
        </w:tc>
      </w:tr>
      <w:tr w:rsidR="005C3AFE" w:rsidRPr="005C3AFE" w14:paraId="0481DAAF"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14:paraId="742E27E4" w14:textId="77777777" w:rsidR="005C3AFE" w:rsidRPr="005C3AFE" w:rsidRDefault="005C3AFE" w:rsidP="005C3AFE">
            <w:pPr>
              <w:spacing w:after="0" w:line="240" w:lineRule="auto"/>
              <w:jc w:val="left"/>
              <w:rPr>
                <w:rFonts w:ascii="Calibri" w:eastAsia="Times New Roman" w:hAnsi="Calibri" w:cs="Calibri"/>
                <w:b/>
                <w:bCs/>
                <w:sz w:val="18"/>
                <w:szCs w:val="18"/>
                <w:lang w:eastAsia="es-CL"/>
              </w:rPr>
            </w:pPr>
            <w:r w:rsidRPr="005C3AFE">
              <w:rPr>
                <w:rFonts w:ascii="Calibri" w:eastAsia="Times New Roman" w:hAnsi="Calibri" w:cs="Calibri"/>
                <w:b/>
                <w:bCs/>
                <w:sz w:val="18"/>
                <w:szCs w:val="18"/>
                <w:lang w:eastAsia="es-CL"/>
              </w:rPr>
              <w:t>Enjoy Antofagasta</w:t>
            </w:r>
          </w:p>
        </w:tc>
        <w:tc>
          <w:tcPr>
            <w:tcW w:w="1605" w:type="pct"/>
            <w:tcBorders>
              <w:top w:val="nil"/>
              <w:left w:val="nil"/>
              <w:bottom w:val="single" w:sz="4" w:space="0" w:color="808080"/>
              <w:right w:val="single" w:sz="4" w:space="0" w:color="808080"/>
            </w:tcBorders>
            <w:shd w:val="clear" w:color="000000" w:fill="FFFFFF"/>
            <w:noWrap/>
            <w:vAlign w:val="bottom"/>
            <w:hideMark/>
          </w:tcPr>
          <w:p w14:paraId="29BD4F10"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23.208 </w:t>
            </w:r>
          </w:p>
        </w:tc>
        <w:tc>
          <w:tcPr>
            <w:tcW w:w="1411" w:type="pct"/>
            <w:tcBorders>
              <w:top w:val="nil"/>
              <w:left w:val="nil"/>
              <w:bottom w:val="single" w:sz="4" w:space="0" w:color="808080"/>
              <w:right w:val="single" w:sz="4" w:space="0" w:color="808080"/>
            </w:tcBorders>
            <w:shd w:val="clear" w:color="000000" w:fill="FFFFFF"/>
            <w:noWrap/>
            <w:vAlign w:val="bottom"/>
            <w:hideMark/>
          </w:tcPr>
          <w:p w14:paraId="5E8EEEC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21.462 </w:t>
            </w:r>
          </w:p>
        </w:tc>
        <w:tc>
          <w:tcPr>
            <w:tcW w:w="657" w:type="pct"/>
            <w:tcBorders>
              <w:top w:val="nil"/>
              <w:left w:val="nil"/>
              <w:bottom w:val="single" w:sz="4" w:space="0" w:color="808080"/>
              <w:right w:val="single" w:sz="4" w:space="0" w:color="808080"/>
            </w:tcBorders>
            <w:shd w:val="clear" w:color="000000" w:fill="FFFFFF"/>
            <w:noWrap/>
            <w:vAlign w:val="bottom"/>
            <w:hideMark/>
          </w:tcPr>
          <w:p w14:paraId="2C6A491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92,5%</w:t>
            </w:r>
          </w:p>
        </w:tc>
      </w:tr>
      <w:tr w:rsidR="005C3AFE" w:rsidRPr="005C3AFE" w14:paraId="0BDC7E1C"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04AF2652"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Antay Casino &amp; Hotel</w:t>
            </w:r>
          </w:p>
        </w:tc>
        <w:tc>
          <w:tcPr>
            <w:tcW w:w="1605" w:type="pct"/>
            <w:tcBorders>
              <w:top w:val="nil"/>
              <w:left w:val="nil"/>
              <w:bottom w:val="single" w:sz="4" w:space="0" w:color="808080"/>
              <w:right w:val="single" w:sz="4" w:space="0" w:color="808080"/>
            </w:tcBorders>
            <w:shd w:val="clear" w:color="000000" w:fill="FFFFFF"/>
            <w:noWrap/>
            <w:vAlign w:val="bottom"/>
            <w:hideMark/>
          </w:tcPr>
          <w:p w14:paraId="4E5DDAD9"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13.694 </w:t>
            </w:r>
          </w:p>
        </w:tc>
        <w:tc>
          <w:tcPr>
            <w:tcW w:w="1411" w:type="pct"/>
            <w:tcBorders>
              <w:top w:val="nil"/>
              <w:left w:val="nil"/>
              <w:bottom w:val="single" w:sz="4" w:space="0" w:color="808080"/>
              <w:right w:val="single" w:sz="4" w:space="0" w:color="808080"/>
            </w:tcBorders>
            <w:shd w:val="clear" w:color="000000" w:fill="FFFFFF"/>
            <w:noWrap/>
            <w:vAlign w:val="bottom"/>
            <w:hideMark/>
          </w:tcPr>
          <w:p w14:paraId="01A1A67B"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12.771 </w:t>
            </w:r>
          </w:p>
        </w:tc>
        <w:tc>
          <w:tcPr>
            <w:tcW w:w="657" w:type="pct"/>
            <w:tcBorders>
              <w:top w:val="nil"/>
              <w:left w:val="nil"/>
              <w:bottom w:val="single" w:sz="4" w:space="0" w:color="808080"/>
              <w:right w:val="single" w:sz="4" w:space="0" w:color="808080"/>
            </w:tcBorders>
            <w:shd w:val="clear" w:color="000000" w:fill="FFFFFF"/>
            <w:noWrap/>
            <w:vAlign w:val="bottom"/>
            <w:hideMark/>
          </w:tcPr>
          <w:p w14:paraId="317C6286"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93,3%</w:t>
            </w:r>
          </w:p>
        </w:tc>
      </w:tr>
      <w:tr w:rsidR="005C3AFE" w:rsidRPr="005C3AFE" w14:paraId="0618D352"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4DEA578"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Ovalle Casino Resort S.A.</w:t>
            </w:r>
          </w:p>
        </w:tc>
        <w:tc>
          <w:tcPr>
            <w:tcW w:w="1605" w:type="pct"/>
            <w:tcBorders>
              <w:top w:val="nil"/>
              <w:left w:val="nil"/>
              <w:bottom w:val="single" w:sz="4" w:space="0" w:color="808080"/>
              <w:right w:val="single" w:sz="4" w:space="0" w:color="808080"/>
            </w:tcBorders>
            <w:shd w:val="clear" w:color="000000" w:fill="FFFFFF"/>
            <w:noWrap/>
            <w:vAlign w:val="bottom"/>
            <w:hideMark/>
          </w:tcPr>
          <w:p w14:paraId="0C7EABA6"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5.841 </w:t>
            </w:r>
          </w:p>
        </w:tc>
        <w:tc>
          <w:tcPr>
            <w:tcW w:w="1411" w:type="pct"/>
            <w:tcBorders>
              <w:top w:val="nil"/>
              <w:left w:val="nil"/>
              <w:bottom w:val="single" w:sz="4" w:space="0" w:color="808080"/>
              <w:right w:val="single" w:sz="4" w:space="0" w:color="808080"/>
            </w:tcBorders>
            <w:shd w:val="clear" w:color="000000" w:fill="FFFFFF"/>
            <w:noWrap/>
            <w:vAlign w:val="bottom"/>
            <w:hideMark/>
          </w:tcPr>
          <w:p w14:paraId="728BC03A"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5.517 </w:t>
            </w:r>
          </w:p>
        </w:tc>
        <w:tc>
          <w:tcPr>
            <w:tcW w:w="657" w:type="pct"/>
            <w:tcBorders>
              <w:top w:val="nil"/>
              <w:left w:val="nil"/>
              <w:bottom w:val="single" w:sz="4" w:space="0" w:color="808080"/>
              <w:right w:val="single" w:sz="4" w:space="0" w:color="808080"/>
            </w:tcBorders>
            <w:shd w:val="clear" w:color="000000" w:fill="FFFFFF"/>
            <w:noWrap/>
            <w:vAlign w:val="bottom"/>
            <w:hideMark/>
          </w:tcPr>
          <w:p w14:paraId="765A6D1C"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94,5%</w:t>
            </w:r>
          </w:p>
        </w:tc>
      </w:tr>
      <w:tr w:rsidR="005C3AFE" w:rsidRPr="005C3AFE" w14:paraId="559C8471"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016FA5EB"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Casino de Juegos del Pacífico</w:t>
            </w:r>
          </w:p>
        </w:tc>
        <w:tc>
          <w:tcPr>
            <w:tcW w:w="1605" w:type="pct"/>
            <w:tcBorders>
              <w:top w:val="nil"/>
              <w:left w:val="nil"/>
              <w:bottom w:val="single" w:sz="4" w:space="0" w:color="808080"/>
              <w:right w:val="single" w:sz="4" w:space="0" w:color="808080"/>
            </w:tcBorders>
            <w:shd w:val="clear" w:color="000000" w:fill="FFFFFF"/>
            <w:noWrap/>
            <w:vAlign w:val="bottom"/>
            <w:hideMark/>
          </w:tcPr>
          <w:p w14:paraId="333CD388"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9.588 </w:t>
            </w:r>
          </w:p>
        </w:tc>
        <w:tc>
          <w:tcPr>
            <w:tcW w:w="1411" w:type="pct"/>
            <w:tcBorders>
              <w:top w:val="nil"/>
              <w:left w:val="nil"/>
              <w:bottom w:val="single" w:sz="4" w:space="0" w:color="808080"/>
              <w:right w:val="single" w:sz="4" w:space="0" w:color="808080"/>
            </w:tcBorders>
            <w:shd w:val="clear" w:color="000000" w:fill="FFFFFF"/>
            <w:noWrap/>
            <w:vAlign w:val="bottom"/>
            <w:hideMark/>
          </w:tcPr>
          <w:p w14:paraId="3F8BD3DC"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8.978 </w:t>
            </w:r>
          </w:p>
        </w:tc>
        <w:tc>
          <w:tcPr>
            <w:tcW w:w="657" w:type="pct"/>
            <w:tcBorders>
              <w:top w:val="nil"/>
              <w:left w:val="nil"/>
              <w:bottom w:val="single" w:sz="4" w:space="0" w:color="808080"/>
              <w:right w:val="single" w:sz="4" w:space="0" w:color="808080"/>
            </w:tcBorders>
            <w:shd w:val="clear" w:color="000000" w:fill="FFFFFF"/>
            <w:noWrap/>
            <w:vAlign w:val="bottom"/>
            <w:hideMark/>
          </w:tcPr>
          <w:p w14:paraId="724B80E3"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93,6%</w:t>
            </w:r>
          </w:p>
        </w:tc>
      </w:tr>
      <w:tr w:rsidR="005C3AFE" w:rsidRPr="005C3AFE" w14:paraId="2B446660"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7091C62E"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Casino Rinconada</w:t>
            </w:r>
          </w:p>
        </w:tc>
        <w:tc>
          <w:tcPr>
            <w:tcW w:w="1605" w:type="pct"/>
            <w:tcBorders>
              <w:top w:val="nil"/>
              <w:left w:val="nil"/>
              <w:bottom w:val="single" w:sz="4" w:space="0" w:color="808080"/>
              <w:right w:val="single" w:sz="4" w:space="0" w:color="808080"/>
            </w:tcBorders>
            <w:shd w:val="clear" w:color="000000" w:fill="FFFFFF"/>
            <w:noWrap/>
            <w:vAlign w:val="bottom"/>
            <w:hideMark/>
          </w:tcPr>
          <w:p w14:paraId="236CB877"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38.270 </w:t>
            </w:r>
          </w:p>
        </w:tc>
        <w:tc>
          <w:tcPr>
            <w:tcW w:w="1411" w:type="pct"/>
            <w:tcBorders>
              <w:top w:val="nil"/>
              <w:left w:val="nil"/>
              <w:bottom w:val="single" w:sz="4" w:space="0" w:color="808080"/>
              <w:right w:val="single" w:sz="4" w:space="0" w:color="808080"/>
            </w:tcBorders>
            <w:shd w:val="clear" w:color="000000" w:fill="FFFFFF"/>
            <w:noWrap/>
            <w:vAlign w:val="bottom"/>
            <w:hideMark/>
          </w:tcPr>
          <w:p w14:paraId="1CED7A7C"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35.806 </w:t>
            </w:r>
          </w:p>
        </w:tc>
        <w:tc>
          <w:tcPr>
            <w:tcW w:w="657" w:type="pct"/>
            <w:tcBorders>
              <w:top w:val="nil"/>
              <w:left w:val="nil"/>
              <w:bottom w:val="single" w:sz="4" w:space="0" w:color="808080"/>
              <w:right w:val="single" w:sz="4" w:space="0" w:color="808080"/>
            </w:tcBorders>
            <w:shd w:val="clear" w:color="000000" w:fill="FFFFFF"/>
            <w:noWrap/>
            <w:vAlign w:val="bottom"/>
            <w:hideMark/>
          </w:tcPr>
          <w:p w14:paraId="5D80A4F0"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93,6%</w:t>
            </w:r>
          </w:p>
        </w:tc>
      </w:tr>
      <w:tr w:rsidR="005C3AFE" w:rsidRPr="005C3AFE" w14:paraId="1D17BED8"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7A184CE2"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Sun Monticello</w:t>
            </w:r>
          </w:p>
        </w:tc>
        <w:tc>
          <w:tcPr>
            <w:tcW w:w="1605" w:type="pct"/>
            <w:tcBorders>
              <w:top w:val="nil"/>
              <w:left w:val="nil"/>
              <w:bottom w:val="single" w:sz="4" w:space="0" w:color="808080"/>
              <w:right w:val="single" w:sz="4" w:space="0" w:color="808080"/>
            </w:tcBorders>
            <w:shd w:val="clear" w:color="000000" w:fill="FFFFFF"/>
            <w:noWrap/>
            <w:vAlign w:val="bottom"/>
            <w:hideMark/>
          </w:tcPr>
          <w:p w14:paraId="114A7C68"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100.411 </w:t>
            </w:r>
          </w:p>
        </w:tc>
        <w:tc>
          <w:tcPr>
            <w:tcW w:w="1411" w:type="pct"/>
            <w:tcBorders>
              <w:top w:val="nil"/>
              <w:left w:val="nil"/>
              <w:bottom w:val="single" w:sz="4" w:space="0" w:color="808080"/>
              <w:right w:val="single" w:sz="4" w:space="0" w:color="808080"/>
            </w:tcBorders>
            <w:shd w:val="clear" w:color="000000" w:fill="FFFFFF"/>
            <w:noWrap/>
            <w:vAlign w:val="bottom"/>
            <w:hideMark/>
          </w:tcPr>
          <w:p w14:paraId="71935075"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95.157 </w:t>
            </w:r>
          </w:p>
        </w:tc>
        <w:tc>
          <w:tcPr>
            <w:tcW w:w="657" w:type="pct"/>
            <w:tcBorders>
              <w:top w:val="nil"/>
              <w:left w:val="nil"/>
              <w:bottom w:val="single" w:sz="4" w:space="0" w:color="808080"/>
              <w:right w:val="single" w:sz="4" w:space="0" w:color="808080"/>
            </w:tcBorders>
            <w:shd w:val="clear" w:color="000000" w:fill="FFFFFF"/>
            <w:noWrap/>
            <w:vAlign w:val="bottom"/>
            <w:hideMark/>
          </w:tcPr>
          <w:p w14:paraId="3B829EED"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94,8%</w:t>
            </w:r>
          </w:p>
        </w:tc>
      </w:tr>
      <w:tr w:rsidR="005C3AFE" w:rsidRPr="005C3AFE" w14:paraId="2236D48E"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330128A8"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Casino de Colchagua</w:t>
            </w:r>
          </w:p>
        </w:tc>
        <w:tc>
          <w:tcPr>
            <w:tcW w:w="1605" w:type="pct"/>
            <w:tcBorders>
              <w:top w:val="nil"/>
              <w:left w:val="nil"/>
              <w:bottom w:val="single" w:sz="4" w:space="0" w:color="808080"/>
              <w:right w:val="single" w:sz="4" w:space="0" w:color="808080"/>
            </w:tcBorders>
            <w:shd w:val="clear" w:color="000000" w:fill="FFFFFF"/>
            <w:noWrap/>
            <w:vAlign w:val="bottom"/>
            <w:hideMark/>
          </w:tcPr>
          <w:p w14:paraId="4E8173BF"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5.908 </w:t>
            </w:r>
          </w:p>
        </w:tc>
        <w:tc>
          <w:tcPr>
            <w:tcW w:w="1411" w:type="pct"/>
            <w:tcBorders>
              <w:top w:val="nil"/>
              <w:left w:val="nil"/>
              <w:bottom w:val="single" w:sz="4" w:space="0" w:color="808080"/>
              <w:right w:val="single" w:sz="4" w:space="0" w:color="808080"/>
            </w:tcBorders>
            <w:shd w:val="clear" w:color="000000" w:fill="FFFFFF"/>
            <w:noWrap/>
            <w:vAlign w:val="bottom"/>
            <w:hideMark/>
          </w:tcPr>
          <w:p w14:paraId="57424180"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5.527 </w:t>
            </w:r>
          </w:p>
        </w:tc>
        <w:tc>
          <w:tcPr>
            <w:tcW w:w="657" w:type="pct"/>
            <w:tcBorders>
              <w:top w:val="nil"/>
              <w:left w:val="nil"/>
              <w:bottom w:val="single" w:sz="4" w:space="0" w:color="808080"/>
              <w:right w:val="single" w:sz="4" w:space="0" w:color="808080"/>
            </w:tcBorders>
            <w:shd w:val="clear" w:color="000000" w:fill="FFFFFF"/>
            <w:noWrap/>
            <w:vAlign w:val="bottom"/>
            <w:hideMark/>
          </w:tcPr>
          <w:p w14:paraId="23D7A08C"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93,6%</w:t>
            </w:r>
          </w:p>
        </w:tc>
      </w:tr>
      <w:tr w:rsidR="005C3AFE" w:rsidRPr="005C3AFE" w14:paraId="573BD401"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C85202E"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Gran Casino de Talca</w:t>
            </w:r>
          </w:p>
        </w:tc>
        <w:tc>
          <w:tcPr>
            <w:tcW w:w="1605" w:type="pct"/>
            <w:tcBorders>
              <w:top w:val="nil"/>
              <w:left w:val="nil"/>
              <w:bottom w:val="single" w:sz="4" w:space="0" w:color="808080"/>
              <w:right w:val="single" w:sz="4" w:space="0" w:color="808080"/>
            </w:tcBorders>
            <w:shd w:val="clear" w:color="000000" w:fill="FFFFFF"/>
            <w:noWrap/>
            <w:vAlign w:val="bottom"/>
            <w:hideMark/>
          </w:tcPr>
          <w:p w14:paraId="0A306153"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13.999 </w:t>
            </w:r>
          </w:p>
        </w:tc>
        <w:tc>
          <w:tcPr>
            <w:tcW w:w="1411" w:type="pct"/>
            <w:tcBorders>
              <w:top w:val="nil"/>
              <w:left w:val="nil"/>
              <w:bottom w:val="single" w:sz="4" w:space="0" w:color="808080"/>
              <w:right w:val="single" w:sz="4" w:space="0" w:color="808080"/>
            </w:tcBorders>
            <w:shd w:val="clear" w:color="000000" w:fill="FFFFFF"/>
            <w:noWrap/>
            <w:vAlign w:val="bottom"/>
            <w:hideMark/>
          </w:tcPr>
          <w:p w14:paraId="7D12741B"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13.079 </w:t>
            </w:r>
          </w:p>
        </w:tc>
        <w:tc>
          <w:tcPr>
            <w:tcW w:w="657" w:type="pct"/>
            <w:tcBorders>
              <w:top w:val="nil"/>
              <w:left w:val="nil"/>
              <w:bottom w:val="single" w:sz="4" w:space="0" w:color="808080"/>
              <w:right w:val="single" w:sz="4" w:space="0" w:color="808080"/>
            </w:tcBorders>
            <w:shd w:val="clear" w:color="000000" w:fill="FFFFFF"/>
            <w:noWrap/>
            <w:vAlign w:val="bottom"/>
            <w:hideMark/>
          </w:tcPr>
          <w:p w14:paraId="47FD3089"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93,4%</w:t>
            </w:r>
          </w:p>
        </w:tc>
      </w:tr>
      <w:tr w:rsidR="005C3AFE" w:rsidRPr="005C3AFE" w14:paraId="2E7BEF6F"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D411B35"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Marina del Sol Talcahuano</w:t>
            </w:r>
          </w:p>
        </w:tc>
        <w:tc>
          <w:tcPr>
            <w:tcW w:w="1605" w:type="pct"/>
            <w:tcBorders>
              <w:top w:val="nil"/>
              <w:left w:val="nil"/>
              <w:bottom w:val="single" w:sz="4" w:space="0" w:color="808080"/>
              <w:right w:val="single" w:sz="4" w:space="0" w:color="808080"/>
            </w:tcBorders>
            <w:shd w:val="clear" w:color="000000" w:fill="FFFFFF"/>
            <w:noWrap/>
            <w:vAlign w:val="bottom"/>
            <w:hideMark/>
          </w:tcPr>
          <w:p w14:paraId="35BD88DC"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51.072 </w:t>
            </w:r>
          </w:p>
        </w:tc>
        <w:tc>
          <w:tcPr>
            <w:tcW w:w="1411" w:type="pct"/>
            <w:tcBorders>
              <w:top w:val="nil"/>
              <w:left w:val="nil"/>
              <w:bottom w:val="single" w:sz="4" w:space="0" w:color="808080"/>
              <w:right w:val="single" w:sz="4" w:space="0" w:color="808080"/>
            </w:tcBorders>
            <w:shd w:val="clear" w:color="000000" w:fill="FFFFFF"/>
            <w:noWrap/>
            <w:vAlign w:val="bottom"/>
            <w:hideMark/>
          </w:tcPr>
          <w:p w14:paraId="43383A23"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47.984 </w:t>
            </w:r>
          </w:p>
        </w:tc>
        <w:tc>
          <w:tcPr>
            <w:tcW w:w="657" w:type="pct"/>
            <w:tcBorders>
              <w:top w:val="nil"/>
              <w:left w:val="nil"/>
              <w:bottom w:val="single" w:sz="4" w:space="0" w:color="808080"/>
              <w:right w:val="single" w:sz="4" w:space="0" w:color="808080"/>
            </w:tcBorders>
            <w:shd w:val="clear" w:color="000000" w:fill="FFFFFF"/>
            <w:noWrap/>
            <w:vAlign w:val="bottom"/>
            <w:hideMark/>
          </w:tcPr>
          <w:p w14:paraId="5F1B1EDD"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94,0%</w:t>
            </w:r>
          </w:p>
        </w:tc>
      </w:tr>
      <w:tr w:rsidR="005C3AFE" w:rsidRPr="005C3AFE" w14:paraId="4B2E7804"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639D456C"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 xml:space="preserve">Casino Gran Los </w:t>
            </w:r>
            <w:proofErr w:type="spellStart"/>
            <w:r w:rsidRPr="005C3AFE">
              <w:rPr>
                <w:rFonts w:ascii="Calibri" w:eastAsia="Times New Roman" w:hAnsi="Calibri" w:cs="Calibri"/>
                <w:b/>
                <w:bCs/>
                <w:color w:val="000000"/>
                <w:sz w:val="18"/>
                <w:szCs w:val="18"/>
                <w:lang w:eastAsia="es-CL"/>
              </w:rPr>
              <w:t>Angeles</w:t>
            </w:r>
            <w:proofErr w:type="spellEnd"/>
          </w:p>
        </w:tc>
        <w:tc>
          <w:tcPr>
            <w:tcW w:w="1605" w:type="pct"/>
            <w:tcBorders>
              <w:top w:val="nil"/>
              <w:left w:val="nil"/>
              <w:bottom w:val="single" w:sz="4" w:space="0" w:color="808080"/>
              <w:right w:val="single" w:sz="4" w:space="0" w:color="808080"/>
            </w:tcBorders>
            <w:shd w:val="clear" w:color="000000" w:fill="FFFFFF"/>
            <w:noWrap/>
            <w:vAlign w:val="bottom"/>
            <w:hideMark/>
          </w:tcPr>
          <w:p w14:paraId="237D20BE"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5.447 </w:t>
            </w:r>
          </w:p>
        </w:tc>
        <w:tc>
          <w:tcPr>
            <w:tcW w:w="1411" w:type="pct"/>
            <w:tcBorders>
              <w:top w:val="nil"/>
              <w:left w:val="nil"/>
              <w:bottom w:val="single" w:sz="4" w:space="0" w:color="808080"/>
              <w:right w:val="single" w:sz="4" w:space="0" w:color="808080"/>
            </w:tcBorders>
            <w:shd w:val="clear" w:color="000000" w:fill="FFFFFF"/>
            <w:noWrap/>
            <w:vAlign w:val="bottom"/>
            <w:hideMark/>
          </w:tcPr>
          <w:p w14:paraId="125DF11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5.157 </w:t>
            </w:r>
          </w:p>
        </w:tc>
        <w:tc>
          <w:tcPr>
            <w:tcW w:w="657" w:type="pct"/>
            <w:tcBorders>
              <w:top w:val="nil"/>
              <w:left w:val="nil"/>
              <w:bottom w:val="single" w:sz="4" w:space="0" w:color="808080"/>
              <w:right w:val="single" w:sz="4" w:space="0" w:color="808080"/>
            </w:tcBorders>
            <w:shd w:val="clear" w:color="000000" w:fill="FFFFFF"/>
            <w:noWrap/>
            <w:vAlign w:val="bottom"/>
            <w:hideMark/>
          </w:tcPr>
          <w:p w14:paraId="38F5DD10"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94,7%</w:t>
            </w:r>
          </w:p>
        </w:tc>
      </w:tr>
      <w:tr w:rsidR="005C3AFE" w:rsidRPr="005C3AFE" w14:paraId="239F1662"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14:paraId="50BF1D0D" w14:textId="77777777" w:rsidR="005C3AFE" w:rsidRPr="005C3AFE" w:rsidRDefault="005C3AFE" w:rsidP="005C3AFE">
            <w:pPr>
              <w:spacing w:after="0" w:line="240" w:lineRule="auto"/>
              <w:jc w:val="left"/>
              <w:rPr>
                <w:rFonts w:ascii="Calibri" w:eastAsia="Times New Roman" w:hAnsi="Calibri" w:cs="Calibri"/>
                <w:b/>
                <w:bCs/>
                <w:sz w:val="18"/>
                <w:szCs w:val="18"/>
                <w:lang w:eastAsia="es-CL"/>
              </w:rPr>
            </w:pPr>
            <w:r w:rsidRPr="005C3AFE">
              <w:rPr>
                <w:rFonts w:ascii="Calibri" w:eastAsia="Times New Roman" w:hAnsi="Calibri" w:cs="Calibri"/>
                <w:b/>
                <w:bCs/>
                <w:sz w:val="18"/>
                <w:szCs w:val="18"/>
                <w:lang w:eastAsia="es-CL"/>
              </w:rPr>
              <w:t>Dreams Temuco</w:t>
            </w:r>
          </w:p>
        </w:tc>
        <w:tc>
          <w:tcPr>
            <w:tcW w:w="1605" w:type="pct"/>
            <w:tcBorders>
              <w:top w:val="nil"/>
              <w:left w:val="nil"/>
              <w:bottom w:val="single" w:sz="4" w:space="0" w:color="808080"/>
              <w:right w:val="single" w:sz="4" w:space="0" w:color="808080"/>
            </w:tcBorders>
            <w:shd w:val="clear" w:color="000000" w:fill="FFFFFF"/>
            <w:noWrap/>
            <w:vAlign w:val="bottom"/>
            <w:hideMark/>
          </w:tcPr>
          <w:p w14:paraId="4ECA4F44"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28.724 </w:t>
            </w:r>
          </w:p>
        </w:tc>
        <w:tc>
          <w:tcPr>
            <w:tcW w:w="1411" w:type="pct"/>
            <w:tcBorders>
              <w:top w:val="nil"/>
              <w:left w:val="nil"/>
              <w:bottom w:val="single" w:sz="4" w:space="0" w:color="808080"/>
              <w:right w:val="single" w:sz="4" w:space="0" w:color="808080"/>
            </w:tcBorders>
            <w:shd w:val="clear" w:color="000000" w:fill="FFFFFF"/>
            <w:noWrap/>
            <w:vAlign w:val="bottom"/>
            <w:hideMark/>
          </w:tcPr>
          <w:p w14:paraId="424FD1D9"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27.005 </w:t>
            </w:r>
          </w:p>
        </w:tc>
        <w:tc>
          <w:tcPr>
            <w:tcW w:w="657" w:type="pct"/>
            <w:tcBorders>
              <w:top w:val="nil"/>
              <w:left w:val="nil"/>
              <w:bottom w:val="single" w:sz="4" w:space="0" w:color="808080"/>
              <w:right w:val="single" w:sz="4" w:space="0" w:color="808080"/>
            </w:tcBorders>
            <w:shd w:val="clear" w:color="000000" w:fill="FFFFFF"/>
            <w:noWrap/>
            <w:vAlign w:val="bottom"/>
            <w:hideMark/>
          </w:tcPr>
          <w:p w14:paraId="0B324C20"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94,0%</w:t>
            </w:r>
          </w:p>
        </w:tc>
      </w:tr>
      <w:tr w:rsidR="005C3AFE" w:rsidRPr="005C3AFE" w14:paraId="6410ACF8"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92A6E44"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Dreams Valdivia</w:t>
            </w:r>
          </w:p>
        </w:tc>
        <w:tc>
          <w:tcPr>
            <w:tcW w:w="1605" w:type="pct"/>
            <w:tcBorders>
              <w:top w:val="nil"/>
              <w:left w:val="nil"/>
              <w:bottom w:val="single" w:sz="4" w:space="0" w:color="808080"/>
              <w:right w:val="single" w:sz="4" w:space="0" w:color="808080"/>
            </w:tcBorders>
            <w:shd w:val="clear" w:color="000000" w:fill="FFFFFF"/>
            <w:noWrap/>
            <w:vAlign w:val="bottom"/>
            <w:hideMark/>
          </w:tcPr>
          <w:p w14:paraId="5BD4F72D"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15.860 </w:t>
            </w:r>
          </w:p>
        </w:tc>
        <w:tc>
          <w:tcPr>
            <w:tcW w:w="1411" w:type="pct"/>
            <w:tcBorders>
              <w:top w:val="nil"/>
              <w:left w:val="nil"/>
              <w:bottom w:val="single" w:sz="4" w:space="0" w:color="808080"/>
              <w:right w:val="single" w:sz="4" w:space="0" w:color="808080"/>
            </w:tcBorders>
            <w:shd w:val="clear" w:color="000000" w:fill="FFFFFF"/>
            <w:noWrap/>
            <w:vAlign w:val="bottom"/>
            <w:hideMark/>
          </w:tcPr>
          <w:p w14:paraId="141B5656"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14.912 </w:t>
            </w:r>
          </w:p>
        </w:tc>
        <w:tc>
          <w:tcPr>
            <w:tcW w:w="657" w:type="pct"/>
            <w:tcBorders>
              <w:top w:val="nil"/>
              <w:left w:val="nil"/>
              <w:bottom w:val="single" w:sz="4" w:space="0" w:color="808080"/>
              <w:right w:val="single" w:sz="4" w:space="0" w:color="808080"/>
            </w:tcBorders>
            <w:shd w:val="clear" w:color="000000" w:fill="FFFFFF"/>
            <w:noWrap/>
            <w:vAlign w:val="bottom"/>
            <w:hideMark/>
          </w:tcPr>
          <w:p w14:paraId="77CBE4AD"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94,0%</w:t>
            </w:r>
          </w:p>
        </w:tc>
      </w:tr>
      <w:tr w:rsidR="005C3AFE" w:rsidRPr="005C3AFE" w14:paraId="6A99DA43"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6EC88420"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Marina del Sol Osorno</w:t>
            </w:r>
          </w:p>
        </w:tc>
        <w:tc>
          <w:tcPr>
            <w:tcW w:w="1605" w:type="pct"/>
            <w:tcBorders>
              <w:top w:val="nil"/>
              <w:left w:val="nil"/>
              <w:bottom w:val="single" w:sz="4" w:space="0" w:color="808080"/>
              <w:right w:val="single" w:sz="4" w:space="0" w:color="808080"/>
            </w:tcBorders>
            <w:shd w:val="clear" w:color="000000" w:fill="FFFFFF"/>
            <w:noWrap/>
            <w:vAlign w:val="bottom"/>
            <w:hideMark/>
          </w:tcPr>
          <w:p w14:paraId="1D81BE42"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11.892 </w:t>
            </w:r>
          </w:p>
        </w:tc>
        <w:tc>
          <w:tcPr>
            <w:tcW w:w="1411" w:type="pct"/>
            <w:tcBorders>
              <w:top w:val="nil"/>
              <w:left w:val="nil"/>
              <w:bottom w:val="single" w:sz="4" w:space="0" w:color="808080"/>
              <w:right w:val="single" w:sz="4" w:space="0" w:color="808080"/>
            </w:tcBorders>
            <w:shd w:val="clear" w:color="000000" w:fill="FFFFFF"/>
            <w:noWrap/>
            <w:vAlign w:val="bottom"/>
            <w:hideMark/>
          </w:tcPr>
          <w:p w14:paraId="156C9C8E"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11.159 </w:t>
            </w:r>
          </w:p>
        </w:tc>
        <w:tc>
          <w:tcPr>
            <w:tcW w:w="657" w:type="pct"/>
            <w:tcBorders>
              <w:top w:val="nil"/>
              <w:left w:val="nil"/>
              <w:bottom w:val="single" w:sz="4" w:space="0" w:color="808080"/>
              <w:right w:val="single" w:sz="4" w:space="0" w:color="808080"/>
            </w:tcBorders>
            <w:shd w:val="clear" w:color="000000" w:fill="FFFFFF"/>
            <w:noWrap/>
            <w:vAlign w:val="bottom"/>
            <w:hideMark/>
          </w:tcPr>
          <w:p w14:paraId="02BEBE5E"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93,8%</w:t>
            </w:r>
          </w:p>
        </w:tc>
      </w:tr>
      <w:tr w:rsidR="005C3AFE" w:rsidRPr="005C3AFE" w14:paraId="5E37F718"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B572C70"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Enjoy Chiloé</w:t>
            </w:r>
          </w:p>
        </w:tc>
        <w:tc>
          <w:tcPr>
            <w:tcW w:w="1605" w:type="pct"/>
            <w:tcBorders>
              <w:top w:val="nil"/>
              <w:left w:val="nil"/>
              <w:bottom w:val="single" w:sz="4" w:space="0" w:color="808080"/>
              <w:right w:val="single" w:sz="4" w:space="0" w:color="808080"/>
            </w:tcBorders>
            <w:shd w:val="clear" w:color="000000" w:fill="FFFFFF"/>
            <w:noWrap/>
            <w:vAlign w:val="bottom"/>
            <w:hideMark/>
          </w:tcPr>
          <w:p w14:paraId="4A5084FA"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3.560 </w:t>
            </w:r>
          </w:p>
        </w:tc>
        <w:tc>
          <w:tcPr>
            <w:tcW w:w="1411" w:type="pct"/>
            <w:tcBorders>
              <w:top w:val="nil"/>
              <w:left w:val="nil"/>
              <w:bottom w:val="single" w:sz="4" w:space="0" w:color="808080"/>
              <w:right w:val="single" w:sz="4" w:space="0" w:color="808080"/>
            </w:tcBorders>
            <w:shd w:val="clear" w:color="000000" w:fill="FFFFFF"/>
            <w:noWrap/>
            <w:vAlign w:val="bottom"/>
            <w:hideMark/>
          </w:tcPr>
          <w:p w14:paraId="0E0A3ED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3.321 </w:t>
            </w:r>
          </w:p>
        </w:tc>
        <w:tc>
          <w:tcPr>
            <w:tcW w:w="657" w:type="pct"/>
            <w:tcBorders>
              <w:top w:val="nil"/>
              <w:left w:val="nil"/>
              <w:bottom w:val="single" w:sz="4" w:space="0" w:color="808080"/>
              <w:right w:val="single" w:sz="4" w:space="0" w:color="808080"/>
            </w:tcBorders>
            <w:shd w:val="clear" w:color="000000" w:fill="FFFFFF"/>
            <w:noWrap/>
            <w:vAlign w:val="bottom"/>
            <w:hideMark/>
          </w:tcPr>
          <w:p w14:paraId="3A18A328"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93,3%</w:t>
            </w:r>
          </w:p>
        </w:tc>
      </w:tr>
      <w:tr w:rsidR="005C3AFE" w:rsidRPr="005C3AFE" w14:paraId="32B14658" w14:textId="77777777" w:rsidTr="00B82BFF">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40F2B16"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Dreams Coyhaique</w:t>
            </w:r>
          </w:p>
        </w:tc>
        <w:tc>
          <w:tcPr>
            <w:tcW w:w="1605" w:type="pct"/>
            <w:tcBorders>
              <w:top w:val="nil"/>
              <w:left w:val="nil"/>
              <w:bottom w:val="single" w:sz="4" w:space="0" w:color="808080"/>
              <w:right w:val="single" w:sz="4" w:space="0" w:color="808080"/>
            </w:tcBorders>
            <w:shd w:val="clear" w:color="000000" w:fill="FFFFFF"/>
            <w:noWrap/>
            <w:vAlign w:val="bottom"/>
            <w:hideMark/>
          </w:tcPr>
          <w:p w14:paraId="74F4BCE3"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6.970 </w:t>
            </w:r>
          </w:p>
        </w:tc>
        <w:tc>
          <w:tcPr>
            <w:tcW w:w="1411" w:type="pct"/>
            <w:tcBorders>
              <w:top w:val="nil"/>
              <w:left w:val="nil"/>
              <w:bottom w:val="single" w:sz="4" w:space="0" w:color="808080"/>
              <w:right w:val="single" w:sz="4" w:space="0" w:color="808080"/>
            </w:tcBorders>
            <w:shd w:val="clear" w:color="000000" w:fill="FFFFFF"/>
            <w:noWrap/>
            <w:vAlign w:val="bottom"/>
            <w:hideMark/>
          </w:tcPr>
          <w:p w14:paraId="6BFF3EC2"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6.540 </w:t>
            </w:r>
          </w:p>
        </w:tc>
        <w:tc>
          <w:tcPr>
            <w:tcW w:w="657" w:type="pct"/>
            <w:tcBorders>
              <w:top w:val="nil"/>
              <w:left w:val="nil"/>
              <w:bottom w:val="single" w:sz="4" w:space="0" w:color="808080"/>
              <w:right w:val="single" w:sz="4" w:space="0" w:color="808080"/>
            </w:tcBorders>
            <w:shd w:val="clear" w:color="000000" w:fill="FFFFFF"/>
            <w:noWrap/>
            <w:vAlign w:val="bottom"/>
            <w:hideMark/>
          </w:tcPr>
          <w:p w14:paraId="3A1780B4"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93,8%</w:t>
            </w:r>
          </w:p>
        </w:tc>
      </w:tr>
      <w:tr w:rsidR="005C3AFE" w:rsidRPr="005C3AFE" w14:paraId="6D0A62B8" w14:textId="77777777" w:rsidTr="00B82BFF">
        <w:trPr>
          <w:trHeight w:val="300"/>
        </w:trPr>
        <w:tc>
          <w:tcPr>
            <w:tcW w:w="1328" w:type="pct"/>
            <w:tcBorders>
              <w:top w:val="nil"/>
              <w:left w:val="nil"/>
              <w:bottom w:val="nil"/>
              <w:right w:val="nil"/>
            </w:tcBorders>
            <w:shd w:val="clear" w:color="000000" w:fill="FFFFFF"/>
            <w:noWrap/>
            <w:vAlign w:val="bottom"/>
            <w:hideMark/>
          </w:tcPr>
          <w:p w14:paraId="55E46659" w14:textId="77777777" w:rsidR="005C3AFE" w:rsidRPr="005C3AFE" w:rsidRDefault="005C3AFE" w:rsidP="005C3AFE">
            <w:pPr>
              <w:spacing w:after="0" w:line="240" w:lineRule="auto"/>
              <w:jc w:val="left"/>
              <w:rPr>
                <w:rFonts w:ascii="Calibri" w:eastAsia="Times New Roman" w:hAnsi="Calibri" w:cs="Calibri"/>
                <w:b/>
                <w:bCs/>
                <w:color w:val="000000"/>
                <w:sz w:val="18"/>
                <w:szCs w:val="18"/>
                <w:lang w:eastAsia="es-CL"/>
              </w:rPr>
            </w:pPr>
            <w:r w:rsidRPr="005C3AFE">
              <w:rPr>
                <w:rFonts w:ascii="Calibri" w:eastAsia="Times New Roman" w:hAnsi="Calibri" w:cs="Calibri"/>
                <w:b/>
                <w:bCs/>
                <w:color w:val="000000"/>
                <w:sz w:val="18"/>
                <w:szCs w:val="18"/>
                <w:lang w:eastAsia="es-CL"/>
              </w:rPr>
              <w:t>Dreams Punta Arenas</w:t>
            </w:r>
          </w:p>
        </w:tc>
        <w:tc>
          <w:tcPr>
            <w:tcW w:w="1605" w:type="pct"/>
            <w:tcBorders>
              <w:top w:val="nil"/>
              <w:left w:val="single" w:sz="4" w:space="0" w:color="808080"/>
              <w:bottom w:val="single" w:sz="4" w:space="0" w:color="808080"/>
              <w:right w:val="single" w:sz="4" w:space="0" w:color="808080"/>
            </w:tcBorders>
            <w:shd w:val="clear" w:color="000000" w:fill="FFFFFF"/>
            <w:noWrap/>
            <w:vAlign w:val="bottom"/>
            <w:hideMark/>
          </w:tcPr>
          <w:p w14:paraId="3637500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21.318 </w:t>
            </w:r>
          </w:p>
        </w:tc>
        <w:tc>
          <w:tcPr>
            <w:tcW w:w="1411" w:type="pct"/>
            <w:tcBorders>
              <w:top w:val="nil"/>
              <w:left w:val="nil"/>
              <w:bottom w:val="single" w:sz="4" w:space="0" w:color="808080"/>
              <w:right w:val="single" w:sz="4" w:space="0" w:color="808080"/>
            </w:tcBorders>
            <w:shd w:val="clear" w:color="000000" w:fill="FFFFFF"/>
            <w:noWrap/>
            <w:vAlign w:val="bottom"/>
            <w:hideMark/>
          </w:tcPr>
          <w:p w14:paraId="030510E1"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 xml:space="preserve">19.832 </w:t>
            </w:r>
          </w:p>
        </w:tc>
        <w:tc>
          <w:tcPr>
            <w:tcW w:w="657" w:type="pct"/>
            <w:tcBorders>
              <w:top w:val="nil"/>
              <w:left w:val="nil"/>
              <w:bottom w:val="single" w:sz="4" w:space="0" w:color="808080"/>
              <w:right w:val="single" w:sz="4" w:space="0" w:color="808080"/>
            </w:tcBorders>
            <w:shd w:val="clear" w:color="000000" w:fill="FFFFFF"/>
            <w:noWrap/>
            <w:vAlign w:val="bottom"/>
            <w:hideMark/>
          </w:tcPr>
          <w:p w14:paraId="74654B65" w14:textId="77777777" w:rsidR="005C3AFE" w:rsidRPr="005C3AFE" w:rsidRDefault="005C3AFE" w:rsidP="005C3AFE">
            <w:pPr>
              <w:spacing w:after="0" w:line="240" w:lineRule="auto"/>
              <w:jc w:val="right"/>
              <w:rPr>
                <w:rFonts w:ascii="Calibri" w:eastAsia="Times New Roman" w:hAnsi="Calibri" w:cs="Calibri"/>
                <w:sz w:val="18"/>
                <w:szCs w:val="18"/>
                <w:lang w:eastAsia="es-CL"/>
              </w:rPr>
            </w:pPr>
            <w:r w:rsidRPr="005C3AFE">
              <w:rPr>
                <w:rFonts w:ascii="Calibri" w:eastAsia="Times New Roman" w:hAnsi="Calibri" w:cs="Calibri"/>
                <w:sz w:val="18"/>
                <w:szCs w:val="18"/>
                <w:lang w:eastAsia="es-CL"/>
              </w:rPr>
              <w:t>93,0%</w:t>
            </w:r>
          </w:p>
        </w:tc>
      </w:tr>
      <w:tr w:rsidR="005C3AFE" w:rsidRPr="005C3AFE" w14:paraId="37B70FD5" w14:textId="77777777" w:rsidTr="00B82BFF">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27A1585" w14:textId="77777777" w:rsidR="005C3AFE" w:rsidRPr="005C3AFE" w:rsidRDefault="005C3AFE" w:rsidP="005C3AFE">
            <w:pPr>
              <w:spacing w:after="0" w:line="240" w:lineRule="auto"/>
              <w:jc w:val="left"/>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Total</w:t>
            </w:r>
          </w:p>
        </w:tc>
        <w:tc>
          <w:tcPr>
            <w:tcW w:w="1605" w:type="pct"/>
            <w:tcBorders>
              <w:top w:val="nil"/>
              <w:left w:val="nil"/>
              <w:bottom w:val="single" w:sz="4" w:space="0" w:color="808080"/>
              <w:right w:val="single" w:sz="4" w:space="0" w:color="808080"/>
            </w:tcBorders>
            <w:shd w:val="clear" w:color="000000" w:fill="1F497D"/>
            <w:noWrap/>
            <w:vAlign w:val="bottom"/>
            <w:hideMark/>
          </w:tcPr>
          <w:p w14:paraId="60985FB6" w14:textId="77777777" w:rsidR="005C3AFE" w:rsidRPr="005C3AFE" w:rsidRDefault="005C3AFE" w:rsidP="005C3AFE">
            <w:pPr>
              <w:spacing w:after="0" w:line="240" w:lineRule="auto"/>
              <w:jc w:val="right"/>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 xml:space="preserve">374.642 </w:t>
            </w:r>
          </w:p>
        </w:tc>
        <w:tc>
          <w:tcPr>
            <w:tcW w:w="1411" w:type="pct"/>
            <w:tcBorders>
              <w:top w:val="nil"/>
              <w:left w:val="nil"/>
              <w:bottom w:val="single" w:sz="4" w:space="0" w:color="808080"/>
              <w:right w:val="single" w:sz="4" w:space="0" w:color="808080"/>
            </w:tcBorders>
            <w:shd w:val="clear" w:color="000000" w:fill="1F497D"/>
            <w:noWrap/>
            <w:vAlign w:val="bottom"/>
            <w:hideMark/>
          </w:tcPr>
          <w:p w14:paraId="509CC57F" w14:textId="77777777" w:rsidR="005C3AFE" w:rsidRPr="005C3AFE" w:rsidRDefault="005C3AFE" w:rsidP="005C3AFE">
            <w:pPr>
              <w:spacing w:after="0" w:line="240" w:lineRule="auto"/>
              <w:jc w:val="right"/>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 xml:space="preserve">351.841 </w:t>
            </w:r>
          </w:p>
        </w:tc>
        <w:tc>
          <w:tcPr>
            <w:tcW w:w="657" w:type="pct"/>
            <w:tcBorders>
              <w:top w:val="nil"/>
              <w:left w:val="nil"/>
              <w:bottom w:val="single" w:sz="4" w:space="0" w:color="808080"/>
              <w:right w:val="single" w:sz="4" w:space="0" w:color="808080"/>
            </w:tcBorders>
            <w:shd w:val="clear" w:color="000000" w:fill="1F497D"/>
            <w:noWrap/>
            <w:vAlign w:val="bottom"/>
            <w:hideMark/>
          </w:tcPr>
          <w:p w14:paraId="2951870F" w14:textId="77777777" w:rsidR="005C3AFE" w:rsidRPr="005C3AFE" w:rsidRDefault="005C3AFE" w:rsidP="005C3AFE">
            <w:pPr>
              <w:spacing w:after="0" w:line="240" w:lineRule="auto"/>
              <w:jc w:val="right"/>
              <w:rPr>
                <w:rFonts w:ascii="Calibri" w:eastAsia="Times New Roman" w:hAnsi="Calibri" w:cs="Calibri"/>
                <w:b/>
                <w:bCs/>
                <w:color w:val="FFFFFF"/>
                <w:sz w:val="18"/>
                <w:szCs w:val="18"/>
                <w:lang w:eastAsia="es-CL"/>
              </w:rPr>
            </w:pPr>
            <w:r w:rsidRPr="005C3AFE">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9E6A973"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5C3AFE">
        <w:rPr>
          <w:b/>
        </w:rPr>
        <w:t>octubre</w:t>
      </w:r>
      <w:r w:rsidR="00C742BA" w:rsidRPr="00EA72CD">
        <w:rPr>
          <w:b/>
        </w:rPr>
        <w:t xml:space="preserve"> de</w:t>
      </w:r>
      <w:r w:rsidRPr="00EA72CD">
        <w:rPr>
          <w:b/>
        </w:rPr>
        <w:t xml:space="preserve"> 201</w:t>
      </w:r>
      <w:r w:rsidR="00B214DF">
        <w:rPr>
          <w:b/>
        </w:rPr>
        <w:t>8</w:t>
      </w:r>
    </w:p>
    <w:p w14:paraId="3B28CF99" w14:textId="11E19457" w:rsidR="00FB3D8B" w:rsidRDefault="005C3AFE" w:rsidP="00C73FD0">
      <w:pPr>
        <w:tabs>
          <w:tab w:val="left" w:pos="0"/>
          <w:tab w:val="left" w:pos="6285"/>
        </w:tabs>
        <w:rPr>
          <w:rFonts w:ascii="Calibri" w:hAnsi="Calibri" w:cs="Calibri"/>
          <w:b/>
          <w:sz w:val="21"/>
          <w:szCs w:val="21"/>
        </w:rPr>
      </w:pPr>
      <w:r>
        <w:rPr>
          <w:rFonts w:ascii="Calibri" w:hAnsi="Calibri" w:cs="Calibri"/>
          <w:b/>
          <w:noProof/>
          <w:sz w:val="21"/>
          <w:szCs w:val="21"/>
          <w:lang w:eastAsia="es-CL"/>
        </w:rPr>
        <w:drawing>
          <wp:inline distT="0" distB="0" distL="0" distR="0" wp14:anchorId="2FCD8C0E" wp14:editId="5E57065F">
            <wp:extent cx="5330372" cy="1733702"/>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0041" cy="1743352"/>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7759493B" w:rsidR="00FB3D8B" w:rsidRDefault="005C3AFE" w:rsidP="007C4E85">
      <w:pPr>
        <w:pStyle w:val="Prrafodelista"/>
        <w:tabs>
          <w:tab w:val="left" w:pos="0"/>
        </w:tabs>
        <w:ind w:left="0"/>
        <w:jc w:val="left"/>
        <w:rPr>
          <w:b/>
        </w:rPr>
      </w:pPr>
      <w:r>
        <w:rPr>
          <w:b/>
          <w:noProof/>
          <w:lang w:eastAsia="es-CL"/>
        </w:rPr>
        <w:drawing>
          <wp:inline distT="0" distB="0" distL="0" distR="0" wp14:anchorId="0775A01F" wp14:editId="0F0FA852">
            <wp:extent cx="5295032" cy="1361743"/>
            <wp:effectExtent l="0" t="0" r="127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341" cy="1371852"/>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1043"/>
        <w:gridCol w:w="536"/>
        <w:gridCol w:w="928"/>
        <w:gridCol w:w="758"/>
        <w:gridCol w:w="927"/>
        <w:gridCol w:w="546"/>
        <w:gridCol w:w="546"/>
        <w:gridCol w:w="535"/>
        <w:gridCol w:w="535"/>
        <w:gridCol w:w="535"/>
        <w:gridCol w:w="535"/>
        <w:gridCol w:w="535"/>
        <w:gridCol w:w="535"/>
      </w:tblGrid>
      <w:tr w:rsidR="005C3AFE" w:rsidRPr="00CA6263" w14:paraId="2162F4AA" w14:textId="77777777" w:rsidTr="005C3AFE">
        <w:trPr>
          <w:trHeight w:val="240"/>
          <w:jc w:val="center"/>
        </w:trPr>
        <w:tc>
          <w:tcPr>
            <w:tcW w:w="625" w:type="pct"/>
            <w:tcBorders>
              <w:top w:val="nil"/>
              <w:left w:val="nil"/>
              <w:bottom w:val="nil"/>
              <w:right w:val="nil"/>
            </w:tcBorders>
            <w:shd w:val="clear" w:color="auto" w:fill="auto"/>
            <w:noWrap/>
            <w:vAlign w:val="bottom"/>
            <w:hideMark/>
          </w:tcPr>
          <w:p w14:paraId="31B87D5D" w14:textId="77777777" w:rsidR="005C3AFE" w:rsidRPr="00CA6263" w:rsidRDefault="005C3AFE" w:rsidP="005C3AFE">
            <w:pPr>
              <w:spacing w:after="0" w:line="240" w:lineRule="auto"/>
              <w:jc w:val="left"/>
              <w:rPr>
                <w:rFonts w:ascii="Times New Roman" w:eastAsia="Times New Roman" w:hAnsi="Times New Roman" w:cs="Times New Roman"/>
                <w:sz w:val="24"/>
                <w:szCs w:val="24"/>
                <w:lang w:eastAsia="es-CL"/>
              </w:rPr>
            </w:pPr>
          </w:p>
        </w:tc>
        <w:tc>
          <w:tcPr>
            <w:tcW w:w="314"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7E6136C0"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4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76153614"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445"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754E8461"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545"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152CF0CD"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4D427D8E"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0B89F664"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05E4D556"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3DF75041"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3BC6CA1F"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7057414E"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3B67FC80"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3427EFB7" w:rsidR="005C3AFE" w:rsidRPr="007C4E85" w:rsidRDefault="005C3AFE" w:rsidP="005C3AF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5C3AFE" w:rsidRPr="00CA6263" w14:paraId="2E211A47" w14:textId="77777777" w:rsidTr="005C3AFE">
        <w:trPr>
          <w:trHeight w:val="551"/>
          <w:jc w:val="center"/>
        </w:trPr>
        <w:tc>
          <w:tcPr>
            <w:tcW w:w="625"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33E57D01" w:rsidR="005C3AFE" w:rsidRPr="00CF5C17" w:rsidRDefault="005C3AFE" w:rsidP="005C3AFE">
            <w:pPr>
              <w:spacing w:line="240" w:lineRule="auto"/>
              <w:jc w:val="left"/>
              <w:rPr>
                <w:rFonts w:ascii="Calibri" w:hAnsi="Calibri"/>
                <w:color w:val="000000"/>
                <w:sz w:val="10"/>
                <w:szCs w:val="12"/>
              </w:rPr>
            </w:pPr>
            <w:r>
              <w:rPr>
                <w:rFonts w:ascii="Calibri" w:hAnsi="Calibri" w:cs="Calibri"/>
                <w:color w:val="000000"/>
                <w:sz w:val="12"/>
                <w:szCs w:val="12"/>
              </w:rPr>
              <w:t>Win noviembre 2016-octubre 2017 ($ millones)</w:t>
            </w:r>
          </w:p>
        </w:tc>
        <w:tc>
          <w:tcPr>
            <w:tcW w:w="314" w:type="pct"/>
            <w:tcBorders>
              <w:top w:val="nil"/>
              <w:left w:val="nil"/>
              <w:bottom w:val="single" w:sz="8" w:space="0" w:color="auto"/>
              <w:right w:val="single" w:sz="8" w:space="0" w:color="auto"/>
            </w:tcBorders>
            <w:shd w:val="clear" w:color="000000" w:fill="DCE6F1"/>
            <w:noWrap/>
            <w:vAlign w:val="bottom"/>
            <w:hideMark/>
          </w:tcPr>
          <w:p w14:paraId="00B1A0F9" w14:textId="6DD807AA"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10.105 </w:t>
            </w:r>
          </w:p>
        </w:tc>
        <w:tc>
          <w:tcPr>
            <w:tcW w:w="545" w:type="pct"/>
            <w:tcBorders>
              <w:top w:val="nil"/>
              <w:left w:val="nil"/>
              <w:bottom w:val="single" w:sz="8" w:space="0" w:color="auto"/>
              <w:right w:val="single" w:sz="8" w:space="0" w:color="auto"/>
            </w:tcBorders>
            <w:shd w:val="clear" w:color="000000" w:fill="DCE6F1"/>
            <w:noWrap/>
            <w:vAlign w:val="bottom"/>
            <w:hideMark/>
          </w:tcPr>
          <w:p w14:paraId="39793431" w14:textId="1E63B729"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11.873 </w:t>
            </w:r>
          </w:p>
        </w:tc>
        <w:tc>
          <w:tcPr>
            <w:tcW w:w="445" w:type="pct"/>
            <w:tcBorders>
              <w:top w:val="nil"/>
              <w:left w:val="nil"/>
              <w:bottom w:val="single" w:sz="8" w:space="0" w:color="auto"/>
              <w:right w:val="single" w:sz="8" w:space="0" w:color="auto"/>
            </w:tcBorders>
            <w:shd w:val="clear" w:color="000000" w:fill="DCE6F1"/>
            <w:noWrap/>
            <w:vAlign w:val="bottom"/>
            <w:hideMark/>
          </w:tcPr>
          <w:p w14:paraId="79D41D6E" w14:textId="420442B1"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15.036 </w:t>
            </w:r>
          </w:p>
        </w:tc>
        <w:tc>
          <w:tcPr>
            <w:tcW w:w="545" w:type="pct"/>
            <w:tcBorders>
              <w:top w:val="nil"/>
              <w:left w:val="nil"/>
              <w:bottom w:val="single" w:sz="8" w:space="0" w:color="auto"/>
              <w:right w:val="single" w:sz="8" w:space="0" w:color="auto"/>
            </w:tcBorders>
            <w:shd w:val="clear" w:color="000000" w:fill="DCE6F1"/>
            <w:noWrap/>
            <w:vAlign w:val="bottom"/>
            <w:hideMark/>
          </w:tcPr>
          <w:p w14:paraId="597A0443" w14:textId="068FC153"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16.030 </w:t>
            </w:r>
          </w:p>
        </w:tc>
        <w:tc>
          <w:tcPr>
            <w:tcW w:w="321" w:type="pct"/>
            <w:tcBorders>
              <w:top w:val="nil"/>
              <w:left w:val="nil"/>
              <w:bottom w:val="single" w:sz="8" w:space="0" w:color="auto"/>
              <w:right w:val="single" w:sz="8" w:space="0" w:color="auto"/>
            </w:tcBorders>
            <w:shd w:val="clear" w:color="000000" w:fill="DCE6F1"/>
            <w:noWrap/>
            <w:vAlign w:val="bottom"/>
            <w:hideMark/>
          </w:tcPr>
          <w:p w14:paraId="39026F8F" w14:textId="781E97C6"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12.380 </w:t>
            </w:r>
          </w:p>
        </w:tc>
        <w:tc>
          <w:tcPr>
            <w:tcW w:w="321" w:type="pct"/>
            <w:tcBorders>
              <w:top w:val="nil"/>
              <w:left w:val="nil"/>
              <w:bottom w:val="single" w:sz="8" w:space="0" w:color="auto"/>
              <w:right w:val="single" w:sz="8" w:space="0" w:color="auto"/>
            </w:tcBorders>
            <w:shd w:val="clear" w:color="000000" w:fill="DCE6F1"/>
            <w:noWrap/>
            <w:vAlign w:val="bottom"/>
            <w:hideMark/>
          </w:tcPr>
          <w:p w14:paraId="2D7E8609" w14:textId="5E07302F"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11.705 </w:t>
            </w:r>
          </w:p>
        </w:tc>
        <w:tc>
          <w:tcPr>
            <w:tcW w:w="314" w:type="pct"/>
            <w:tcBorders>
              <w:top w:val="nil"/>
              <w:left w:val="nil"/>
              <w:bottom w:val="single" w:sz="8" w:space="0" w:color="auto"/>
              <w:right w:val="single" w:sz="8" w:space="0" w:color="auto"/>
            </w:tcBorders>
            <w:shd w:val="clear" w:color="000000" w:fill="DCE6F1"/>
            <w:noWrap/>
            <w:vAlign w:val="bottom"/>
            <w:hideMark/>
          </w:tcPr>
          <w:p w14:paraId="69E8CCE0" w14:textId="57D7C0DC"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10.960 </w:t>
            </w:r>
          </w:p>
        </w:tc>
        <w:tc>
          <w:tcPr>
            <w:tcW w:w="314" w:type="pct"/>
            <w:tcBorders>
              <w:top w:val="nil"/>
              <w:left w:val="nil"/>
              <w:bottom w:val="single" w:sz="8" w:space="0" w:color="auto"/>
              <w:right w:val="single" w:sz="8" w:space="0" w:color="auto"/>
            </w:tcBorders>
            <w:shd w:val="clear" w:color="000000" w:fill="DCE6F1"/>
            <w:noWrap/>
            <w:vAlign w:val="bottom"/>
            <w:hideMark/>
          </w:tcPr>
          <w:p w14:paraId="2308A3C4" w14:textId="49DDCD4B"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10.906 </w:t>
            </w:r>
          </w:p>
        </w:tc>
        <w:tc>
          <w:tcPr>
            <w:tcW w:w="314" w:type="pct"/>
            <w:tcBorders>
              <w:top w:val="nil"/>
              <w:left w:val="nil"/>
              <w:bottom w:val="single" w:sz="8" w:space="0" w:color="auto"/>
              <w:right w:val="single" w:sz="8" w:space="0" w:color="auto"/>
            </w:tcBorders>
            <w:shd w:val="clear" w:color="000000" w:fill="DCE6F1"/>
            <w:noWrap/>
            <w:vAlign w:val="bottom"/>
            <w:hideMark/>
          </w:tcPr>
          <w:p w14:paraId="1D7F4962" w14:textId="3B9C2C6E"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11.476 </w:t>
            </w:r>
          </w:p>
        </w:tc>
        <w:tc>
          <w:tcPr>
            <w:tcW w:w="314" w:type="pct"/>
            <w:tcBorders>
              <w:top w:val="nil"/>
              <w:left w:val="nil"/>
              <w:bottom w:val="single" w:sz="8" w:space="0" w:color="auto"/>
              <w:right w:val="single" w:sz="8" w:space="0" w:color="auto"/>
            </w:tcBorders>
            <w:shd w:val="clear" w:color="000000" w:fill="DCE6F1"/>
            <w:noWrap/>
            <w:vAlign w:val="bottom"/>
            <w:hideMark/>
          </w:tcPr>
          <w:p w14:paraId="372EEA67" w14:textId="39FCC024"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10.858 </w:t>
            </w:r>
          </w:p>
        </w:tc>
        <w:tc>
          <w:tcPr>
            <w:tcW w:w="314" w:type="pct"/>
            <w:tcBorders>
              <w:top w:val="nil"/>
              <w:left w:val="nil"/>
              <w:bottom w:val="single" w:sz="8" w:space="0" w:color="auto"/>
              <w:right w:val="single" w:sz="8" w:space="0" w:color="auto"/>
            </w:tcBorders>
            <w:shd w:val="clear" w:color="000000" w:fill="DCE6F1"/>
            <w:noWrap/>
            <w:vAlign w:val="bottom"/>
            <w:hideMark/>
          </w:tcPr>
          <w:p w14:paraId="1DE334EE" w14:textId="07768C34"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11.903 </w:t>
            </w:r>
          </w:p>
        </w:tc>
        <w:tc>
          <w:tcPr>
            <w:tcW w:w="314" w:type="pct"/>
            <w:tcBorders>
              <w:top w:val="nil"/>
              <w:left w:val="nil"/>
              <w:bottom w:val="single" w:sz="8" w:space="0" w:color="auto"/>
              <w:right w:val="single" w:sz="8" w:space="0" w:color="auto"/>
            </w:tcBorders>
            <w:shd w:val="clear" w:color="000000" w:fill="DCE6F1"/>
            <w:noWrap/>
            <w:vAlign w:val="bottom"/>
            <w:hideMark/>
          </w:tcPr>
          <w:p w14:paraId="30725B30" w14:textId="4F88B2A6"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11.905 </w:t>
            </w:r>
          </w:p>
        </w:tc>
      </w:tr>
      <w:tr w:rsidR="005C3AFE" w:rsidRPr="00CA6263" w14:paraId="56ACC39C" w14:textId="77777777" w:rsidTr="005C3AFE">
        <w:trPr>
          <w:trHeight w:val="195"/>
          <w:jc w:val="center"/>
        </w:trPr>
        <w:tc>
          <w:tcPr>
            <w:tcW w:w="625"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2B7BEA10" w:rsidR="005C3AFE" w:rsidRPr="00CF5C17" w:rsidRDefault="005C3AFE" w:rsidP="005C3AFE">
            <w:pPr>
              <w:jc w:val="left"/>
              <w:rPr>
                <w:rFonts w:ascii="Calibri" w:hAnsi="Calibri"/>
                <w:color w:val="000000"/>
                <w:sz w:val="10"/>
                <w:szCs w:val="12"/>
              </w:rPr>
            </w:pPr>
            <w:r>
              <w:rPr>
                <w:rFonts w:ascii="Calibri" w:hAnsi="Calibri" w:cs="Calibri"/>
                <w:color w:val="000000"/>
                <w:sz w:val="12"/>
                <w:szCs w:val="12"/>
              </w:rPr>
              <w:t>Win noviembre 2017-octubre 2018 ($ millones)</w:t>
            </w:r>
          </w:p>
        </w:tc>
        <w:tc>
          <w:tcPr>
            <w:tcW w:w="314" w:type="pct"/>
            <w:tcBorders>
              <w:top w:val="nil"/>
              <w:left w:val="nil"/>
              <w:bottom w:val="single" w:sz="8" w:space="0" w:color="auto"/>
              <w:right w:val="single" w:sz="8" w:space="0" w:color="auto"/>
            </w:tcBorders>
            <w:shd w:val="clear" w:color="000000" w:fill="DCE6F1"/>
            <w:noWrap/>
            <w:vAlign w:val="bottom"/>
            <w:hideMark/>
          </w:tcPr>
          <w:p w14:paraId="7C31999E" w14:textId="39A777FE"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10.221 </w:t>
            </w:r>
          </w:p>
        </w:tc>
        <w:tc>
          <w:tcPr>
            <w:tcW w:w="545" w:type="pct"/>
            <w:tcBorders>
              <w:top w:val="nil"/>
              <w:left w:val="nil"/>
              <w:bottom w:val="single" w:sz="8" w:space="0" w:color="auto"/>
              <w:right w:val="single" w:sz="8" w:space="0" w:color="auto"/>
            </w:tcBorders>
            <w:shd w:val="clear" w:color="000000" w:fill="DCE6F1"/>
            <w:noWrap/>
            <w:vAlign w:val="bottom"/>
            <w:hideMark/>
          </w:tcPr>
          <w:p w14:paraId="15DF36FD" w14:textId="3A8FA79F"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11.660 </w:t>
            </w:r>
          </w:p>
        </w:tc>
        <w:tc>
          <w:tcPr>
            <w:tcW w:w="445" w:type="pct"/>
            <w:tcBorders>
              <w:top w:val="nil"/>
              <w:left w:val="nil"/>
              <w:bottom w:val="single" w:sz="8" w:space="0" w:color="auto"/>
              <w:right w:val="single" w:sz="8" w:space="0" w:color="auto"/>
            </w:tcBorders>
            <w:shd w:val="clear" w:color="000000" w:fill="DCE6F1"/>
            <w:noWrap/>
            <w:vAlign w:val="bottom"/>
            <w:hideMark/>
          </w:tcPr>
          <w:p w14:paraId="2F4D53AA" w14:textId="0CF489B4"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15.036 </w:t>
            </w:r>
          </w:p>
        </w:tc>
        <w:tc>
          <w:tcPr>
            <w:tcW w:w="545" w:type="pct"/>
            <w:tcBorders>
              <w:top w:val="nil"/>
              <w:left w:val="nil"/>
              <w:bottom w:val="single" w:sz="8" w:space="0" w:color="auto"/>
              <w:right w:val="single" w:sz="8" w:space="0" w:color="auto"/>
            </w:tcBorders>
            <w:shd w:val="clear" w:color="000000" w:fill="DCE6F1"/>
            <w:noWrap/>
            <w:vAlign w:val="bottom"/>
            <w:hideMark/>
          </w:tcPr>
          <w:p w14:paraId="448F6CBC" w14:textId="4AD385D5"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15.907 </w:t>
            </w:r>
          </w:p>
        </w:tc>
        <w:tc>
          <w:tcPr>
            <w:tcW w:w="321" w:type="pct"/>
            <w:tcBorders>
              <w:top w:val="nil"/>
              <w:left w:val="nil"/>
              <w:bottom w:val="single" w:sz="8" w:space="0" w:color="auto"/>
              <w:right w:val="single" w:sz="8" w:space="0" w:color="auto"/>
            </w:tcBorders>
            <w:shd w:val="clear" w:color="000000" w:fill="DCE6F1"/>
            <w:noWrap/>
            <w:vAlign w:val="bottom"/>
            <w:hideMark/>
          </w:tcPr>
          <w:p w14:paraId="4D4B492E" w14:textId="46B5532B"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12.762 </w:t>
            </w:r>
          </w:p>
        </w:tc>
        <w:tc>
          <w:tcPr>
            <w:tcW w:w="321" w:type="pct"/>
            <w:tcBorders>
              <w:top w:val="nil"/>
              <w:left w:val="nil"/>
              <w:bottom w:val="single" w:sz="8" w:space="0" w:color="auto"/>
              <w:right w:val="single" w:sz="8" w:space="0" w:color="auto"/>
            </w:tcBorders>
            <w:shd w:val="clear" w:color="000000" w:fill="DCE6F1"/>
            <w:noWrap/>
            <w:vAlign w:val="bottom"/>
            <w:hideMark/>
          </w:tcPr>
          <w:p w14:paraId="5C433E3B" w14:textId="1C32FE33"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11.288 </w:t>
            </w:r>
          </w:p>
        </w:tc>
        <w:tc>
          <w:tcPr>
            <w:tcW w:w="314" w:type="pct"/>
            <w:tcBorders>
              <w:top w:val="nil"/>
              <w:left w:val="nil"/>
              <w:bottom w:val="single" w:sz="8" w:space="0" w:color="auto"/>
              <w:right w:val="single" w:sz="8" w:space="0" w:color="auto"/>
            </w:tcBorders>
            <w:shd w:val="clear" w:color="000000" w:fill="DCE6F1"/>
            <w:noWrap/>
            <w:vAlign w:val="bottom"/>
            <w:hideMark/>
          </w:tcPr>
          <w:p w14:paraId="1AB73314" w14:textId="43E20916"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11.542 </w:t>
            </w:r>
          </w:p>
        </w:tc>
        <w:tc>
          <w:tcPr>
            <w:tcW w:w="314" w:type="pct"/>
            <w:tcBorders>
              <w:top w:val="nil"/>
              <w:left w:val="nil"/>
              <w:bottom w:val="single" w:sz="8" w:space="0" w:color="auto"/>
              <w:right w:val="single" w:sz="8" w:space="0" w:color="auto"/>
            </w:tcBorders>
            <w:shd w:val="clear" w:color="000000" w:fill="DCE6F1"/>
            <w:noWrap/>
            <w:vAlign w:val="bottom"/>
            <w:hideMark/>
          </w:tcPr>
          <w:p w14:paraId="012F5159" w14:textId="3744DA78"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11.052 </w:t>
            </w:r>
          </w:p>
        </w:tc>
        <w:tc>
          <w:tcPr>
            <w:tcW w:w="314" w:type="pct"/>
            <w:tcBorders>
              <w:top w:val="nil"/>
              <w:left w:val="nil"/>
              <w:bottom w:val="single" w:sz="8" w:space="0" w:color="auto"/>
              <w:right w:val="single" w:sz="8" w:space="0" w:color="auto"/>
            </w:tcBorders>
            <w:shd w:val="clear" w:color="000000" w:fill="DCE6F1"/>
            <w:noWrap/>
            <w:vAlign w:val="bottom"/>
          </w:tcPr>
          <w:p w14:paraId="0F5076F6" w14:textId="67914EC6"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12.831 </w:t>
            </w:r>
          </w:p>
        </w:tc>
        <w:tc>
          <w:tcPr>
            <w:tcW w:w="314" w:type="pct"/>
            <w:tcBorders>
              <w:top w:val="nil"/>
              <w:left w:val="nil"/>
              <w:bottom w:val="single" w:sz="8" w:space="0" w:color="auto"/>
              <w:right w:val="single" w:sz="8" w:space="0" w:color="auto"/>
            </w:tcBorders>
            <w:shd w:val="clear" w:color="000000" w:fill="DCE6F1"/>
            <w:noWrap/>
            <w:vAlign w:val="bottom"/>
          </w:tcPr>
          <w:p w14:paraId="1CF0749E" w14:textId="1390E009"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11.266 </w:t>
            </w:r>
          </w:p>
        </w:tc>
        <w:tc>
          <w:tcPr>
            <w:tcW w:w="314" w:type="pct"/>
            <w:tcBorders>
              <w:top w:val="nil"/>
              <w:left w:val="nil"/>
              <w:bottom w:val="single" w:sz="8" w:space="0" w:color="auto"/>
              <w:right w:val="single" w:sz="8" w:space="0" w:color="auto"/>
            </w:tcBorders>
            <w:shd w:val="clear" w:color="000000" w:fill="DCE6F1"/>
            <w:noWrap/>
            <w:vAlign w:val="bottom"/>
          </w:tcPr>
          <w:p w14:paraId="4FB687AF" w14:textId="7634782D"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11.945 </w:t>
            </w:r>
          </w:p>
        </w:tc>
        <w:tc>
          <w:tcPr>
            <w:tcW w:w="314" w:type="pct"/>
            <w:tcBorders>
              <w:top w:val="nil"/>
              <w:left w:val="nil"/>
              <w:bottom w:val="single" w:sz="8" w:space="0" w:color="auto"/>
              <w:right w:val="single" w:sz="8" w:space="0" w:color="auto"/>
            </w:tcBorders>
            <w:shd w:val="clear" w:color="000000" w:fill="DCE6F1"/>
            <w:noWrap/>
            <w:vAlign w:val="bottom"/>
          </w:tcPr>
          <w:p w14:paraId="28802233" w14:textId="7499A1F7"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 xml:space="preserve">                        10.479 </w:t>
            </w:r>
          </w:p>
        </w:tc>
      </w:tr>
      <w:tr w:rsidR="005C3AFE" w:rsidRPr="00CA6263" w14:paraId="274EE331" w14:textId="77777777" w:rsidTr="005C3AFE">
        <w:trPr>
          <w:trHeight w:val="201"/>
          <w:jc w:val="center"/>
        </w:trPr>
        <w:tc>
          <w:tcPr>
            <w:tcW w:w="625"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7E9DD5E9" w:rsidR="005C3AFE" w:rsidRPr="00CF5C17" w:rsidRDefault="005C3AFE" w:rsidP="005C3AFE">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14" w:type="pct"/>
            <w:tcBorders>
              <w:top w:val="nil"/>
              <w:left w:val="nil"/>
              <w:bottom w:val="single" w:sz="8" w:space="0" w:color="auto"/>
              <w:right w:val="single" w:sz="8" w:space="0" w:color="auto"/>
            </w:tcBorders>
            <w:shd w:val="clear" w:color="000000" w:fill="DCE6F1"/>
            <w:noWrap/>
            <w:vAlign w:val="bottom"/>
            <w:hideMark/>
          </w:tcPr>
          <w:p w14:paraId="713940F6" w14:textId="758C9DFC"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1,1%</w:t>
            </w:r>
          </w:p>
        </w:tc>
        <w:tc>
          <w:tcPr>
            <w:tcW w:w="545" w:type="pct"/>
            <w:tcBorders>
              <w:top w:val="nil"/>
              <w:left w:val="nil"/>
              <w:bottom w:val="single" w:sz="8" w:space="0" w:color="auto"/>
              <w:right w:val="single" w:sz="8" w:space="0" w:color="auto"/>
            </w:tcBorders>
            <w:shd w:val="clear" w:color="000000" w:fill="DCE6F1"/>
            <w:noWrap/>
            <w:vAlign w:val="bottom"/>
            <w:hideMark/>
          </w:tcPr>
          <w:p w14:paraId="3C7E1D45" w14:textId="421967E0"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-1,8%</w:t>
            </w:r>
          </w:p>
        </w:tc>
        <w:tc>
          <w:tcPr>
            <w:tcW w:w="445" w:type="pct"/>
            <w:tcBorders>
              <w:top w:val="nil"/>
              <w:left w:val="nil"/>
              <w:bottom w:val="single" w:sz="8" w:space="0" w:color="auto"/>
              <w:right w:val="single" w:sz="8" w:space="0" w:color="auto"/>
            </w:tcBorders>
            <w:shd w:val="clear" w:color="000000" w:fill="DCE6F1"/>
            <w:noWrap/>
            <w:vAlign w:val="bottom"/>
            <w:hideMark/>
          </w:tcPr>
          <w:p w14:paraId="4D35BC4D" w14:textId="600FDF4C"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0,0%</w:t>
            </w:r>
          </w:p>
        </w:tc>
        <w:tc>
          <w:tcPr>
            <w:tcW w:w="545" w:type="pct"/>
            <w:tcBorders>
              <w:top w:val="nil"/>
              <w:left w:val="nil"/>
              <w:bottom w:val="single" w:sz="8" w:space="0" w:color="auto"/>
              <w:right w:val="single" w:sz="8" w:space="0" w:color="auto"/>
            </w:tcBorders>
            <w:shd w:val="clear" w:color="000000" w:fill="DCE6F1"/>
            <w:noWrap/>
            <w:vAlign w:val="bottom"/>
            <w:hideMark/>
          </w:tcPr>
          <w:p w14:paraId="2185C6D1" w14:textId="1172292F"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-0,8%</w:t>
            </w:r>
          </w:p>
        </w:tc>
        <w:tc>
          <w:tcPr>
            <w:tcW w:w="321" w:type="pct"/>
            <w:tcBorders>
              <w:top w:val="nil"/>
              <w:left w:val="nil"/>
              <w:bottom w:val="single" w:sz="8" w:space="0" w:color="auto"/>
              <w:right w:val="single" w:sz="8" w:space="0" w:color="auto"/>
            </w:tcBorders>
            <w:shd w:val="clear" w:color="000000" w:fill="DCE6F1"/>
            <w:noWrap/>
            <w:vAlign w:val="bottom"/>
            <w:hideMark/>
          </w:tcPr>
          <w:p w14:paraId="24290889" w14:textId="73F5AC89"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3,1%</w:t>
            </w:r>
          </w:p>
        </w:tc>
        <w:tc>
          <w:tcPr>
            <w:tcW w:w="321" w:type="pct"/>
            <w:tcBorders>
              <w:top w:val="nil"/>
              <w:left w:val="nil"/>
              <w:bottom w:val="single" w:sz="8" w:space="0" w:color="auto"/>
              <w:right w:val="single" w:sz="8" w:space="0" w:color="auto"/>
            </w:tcBorders>
            <w:shd w:val="clear" w:color="000000" w:fill="DCE6F1"/>
            <w:noWrap/>
            <w:vAlign w:val="bottom"/>
            <w:hideMark/>
          </w:tcPr>
          <w:p w14:paraId="5539239E" w14:textId="2E02B362"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-3,6%</w:t>
            </w:r>
          </w:p>
        </w:tc>
        <w:tc>
          <w:tcPr>
            <w:tcW w:w="314" w:type="pct"/>
            <w:tcBorders>
              <w:top w:val="nil"/>
              <w:left w:val="nil"/>
              <w:bottom w:val="single" w:sz="8" w:space="0" w:color="auto"/>
              <w:right w:val="single" w:sz="8" w:space="0" w:color="auto"/>
            </w:tcBorders>
            <w:shd w:val="clear" w:color="000000" w:fill="DCE6F1"/>
            <w:noWrap/>
            <w:vAlign w:val="bottom"/>
            <w:hideMark/>
          </w:tcPr>
          <w:p w14:paraId="0C1858EA" w14:textId="348C3E4E"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5,3%</w:t>
            </w:r>
          </w:p>
        </w:tc>
        <w:tc>
          <w:tcPr>
            <w:tcW w:w="314" w:type="pct"/>
            <w:tcBorders>
              <w:top w:val="nil"/>
              <w:left w:val="nil"/>
              <w:bottom w:val="single" w:sz="8" w:space="0" w:color="auto"/>
              <w:right w:val="single" w:sz="8" w:space="0" w:color="auto"/>
            </w:tcBorders>
            <w:shd w:val="clear" w:color="000000" w:fill="DCE6F1"/>
            <w:noWrap/>
            <w:vAlign w:val="bottom"/>
            <w:hideMark/>
          </w:tcPr>
          <w:p w14:paraId="1D17CDCB" w14:textId="21267085"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1,3%</w:t>
            </w:r>
          </w:p>
        </w:tc>
        <w:tc>
          <w:tcPr>
            <w:tcW w:w="314" w:type="pct"/>
            <w:tcBorders>
              <w:top w:val="nil"/>
              <w:left w:val="nil"/>
              <w:bottom w:val="single" w:sz="8" w:space="0" w:color="auto"/>
              <w:right w:val="single" w:sz="8" w:space="0" w:color="auto"/>
            </w:tcBorders>
            <w:shd w:val="clear" w:color="000000" w:fill="DCE6F1"/>
            <w:noWrap/>
            <w:vAlign w:val="bottom"/>
          </w:tcPr>
          <w:p w14:paraId="353EB4D8" w14:textId="47594F72"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11,8%</w:t>
            </w:r>
          </w:p>
        </w:tc>
        <w:tc>
          <w:tcPr>
            <w:tcW w:w="314" w:type="pct"/>
            <w:tcBorders>
              <w:top w:val="nil"/>
              <w:left w:val="nil"/>
              <w:bottom w:val="single" w:sz="8" w:space="0" w:color="auto"/>
              <w:right w:val="single" w:sz="8" w:space="0" w:color="auto"/>
            </w:tcBorders>
            <w:shd w:val="clear" w:color="000000" w:fill="DCE6F1"/>
            <w:noWrap/>
            <w:vAlign w:val="bottom"/>
          </w:tcPr>
          <w:p w14:paraId="41ACA2FA" w14:textId="4AD9F52F"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3,8%</w:t>
            </w:r>
          </w:p>
        </w:tc>
        <w:tc>
          <w:tcPr>
            <w:tcW w:w="314" w:type="pct"/>
            <w:tcBorders>
              <w:top w:val="nil"/>
              <w:left w:val="nil"/>
              <w:bottom w:val="single" w:sz="8" w:space="0" w:color="auto"/>
              <w:right w:val="single" w:sz="8" w:space="0" w:color="auto"/>
            </w:tcBorders>
            <w:shd w:val="clear" w:color="000000" w:fill="DCE6F1"/>
            <w:noWrap/>
            <w:vAlign w:val="bottom"/>
          </w:tcPr>
          <w:p w14:paraId="16F528DD" w14:textId="5E865C37"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0,3%</w:t>
            </w:r>
          </w:p>
        </w:tc>
        <w:tc>
          <w:tcPr>
            <w:tcW w:w="314" w:type="pct"/>
            <w:tcBorders>
              <w:top w:val="nil"/>
              <w:left w:val="nil"/>
              <w:bottom w:val="single" w:sz="8" w:space="0" w:color="auto"/>
              <w:right w:val="single" w:sz="8" w:space="0" w:color="auto"/>
            </w:tcBorders>
            <w:shd w:val="clear" w:color="000000" w:fill="DCE6F1"/>
            <w:noWrap/>
            <w:vAlign w:val="bottom"/>
          </w:tcPr>
          <w:p w14:paraId="562D6A2B" w14:textId="211CDBCA" w:rsidR="005C3AFE" w:rsidRPr="00CF5C17" w:rsidRDefault="005C3AFE" w:rsidP="005C3AFE">
            <w:pPr>
              <w:jc w:val="center"/>
              <w:rPr>
                <w:rFonts w:ascii="Calibri" w:hAnsi="Calibri"/>
                <w:color w:val="000000"/>
                <w:sz w:val="10"/>
                <w:szCs w:val="12"/>
              </w:rPr>
            </w:pPr>
            <w:r>
              <w:rPr>
                <w:rFonts w:ascii="Calibri" w:hAnsi="Calibri" w:cs="Calibri"/>
                <w:color w:val="000000"/>
                <w:sz w:val="12"/>
                <w:szCs w:val="12"/>
              </w:rPr>
              <w:t>-12,0%</w:t>
            </w:r>
          </w:p>
        </w:tc>
      </w:tr>
      <w:tr w:rsidR="00DA04BC" w:rsidRPr="00CA6263" w14:paraId="47F049B5" w14:textId="77777777" w:rsidTr="002B3DB3">
        <w:trPr>
          <w:trHeight w:val="195"/>
          <w:jc w:val="center"/>
        </w:trPr>
        <w:tc>
          <w:tcPr>
            <w:tcW w:w="4686"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14" w:type="pct"/>
            <w:tcBorders>
              <w:top w:val="nil"/>
              <w:left w:val="nil"/>
              <w:bottom w:val="single" w:sz="8" w:space="0" w:color="auto"/>
              <w:right w:val="single" w:sz="8" w:space="0" w:color="auto"/>
            </w:tcBorders>
            <w:shd w:val="clear" w:color="000000" w:fill="DCE6F1"/>
            <w:noWrap/>
            <w:vAlign w:val="bottom"/>
            <w:hideMark/>
          </w:tcPr>
          <w:p w14:paraId="6531F0D0" w14:textId="71F6AAAC" w:rsidR="00DA04BC" w:rsidRPr="00CF5C17" w:rsidRDefault="005C3AFE"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0</w:t>
            </w:r>
            <w:r w:rsidR="00DA04BC" w:rsidRPr="00CF5C17">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6</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5C3AFE" w:rsidRPr="00CA6263" w14:paraId="48DB4C25" w14:textId="77777777" w:rsidTr="005C3AFE">
        <w:trPr>
          <w:trHeight w:val="195"/>
          <w:jc w:val="center"/>
        </w:trPr>
        <w:tc>
          <w:tcPr>
            <w:tcW w:w="625"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24D19028" w:rsidR="005C3AFE" w:rsidRPr="005C3AFE" w:rsidRDefault="005C3AFE" w:rsidP="005C3AFE">
            <w:pPr>
              <w:spacing w:line="240" w:lineRule="auto"/>
              <w:jc w:val="left"/>
              <w:rPr>
                <w:rFonts w:ascii="Calibri" w:hAnsi="Calibri"/>
                <w:color w:val="000000"/>
                <w:sz w:val="10"/>
                <w:szCs w:val="12"/>
              </w:rPr>
            </w:pPr>
            <w:r w:rsidRPr="005C3AFE">
              <w:rPr>
                <w:rFonts w:ascii="Calibri" w:hAnsi="Calibri" w:cs="Calibri"/>
                <w:color w:val="000000"/>
                <w:sz w:val="10"/>
                <w:szCs w:val="12"/>
              </w:rPr>
              <w:t>Win noviembre 2016-octubre 2017 (UF)</w:t>
            </w:r>
          </w:p>
        </w:tc>
        <w:tc>
          <w:tcPr>
            <w:tcW w:w="314" w:type="pct"/>
            <w:tcBorders>
              <w:top w:val="nil"/>
              <w:left w:val="nil"/>
              <w:bottom w:val="single" w:sz="8" w:space="0" w:color="auto"/>
              <w:right w:val="single" w:sz="8" w:space="0" w:color="auto"/>
            </w:tcBorders>
            <w:shd w:val="clear" w:color="000000" w:fill="DCE6F1"/>
            <w:noWrap/>
            <w:vAlign w:val="bottom"/>
            <w:hideMark/>
          </w:tcPr>
          <w:p w14:paraId="7B265929" w14:textId="4CE40E35"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384.031 </w:t>
            </w:r>
          </w:p>
        </w:tc>
        <w:tc>
          <w:tcPr>
            <w:tcW w:w="545" w:type="pct"/>
            <w:tcBorders>
              <w:top w:val="nil"/>
              <w:left w:val="nil"/>
              <w:bottom w:val="single" w:sz="8" w:space="0" w:color="auto"/>
              <w:right w:val="single" w:sz="8" w:space="0" w:color="auto"/>
            </w:tcBorders>
            <w:shd w:val="clear" w:color="000000" w:fill="DCE6F1"/>
            <w:noWrap/>
            <w:vAlign w:val="bottom"/>
            <w:hideMark/>
          </w:tcPr>
          <w:p w14:paraId="09376605" w14:textId="390811AA"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450.629 </w:t>
            </w:r>
          </w:p>
        </w:tc>
        <w:tc>
          <w:tcPr>
            <w:tcW w:w="445" w:type="pct"/>
            <w:tcBorders>
              <w:top w:val="nil"/>
              <w:left w:val="nil"/>
              <w:bottom w:val="single" w:sz="8" w:space="0" w:color="auto"/>
              <w:right w:val="single" w:sz="8" w:space="0" w:color="auto"/>
            </w:tcBorders>
            <w:shd w:val="clear" w:color="000000" w:fill="DCE6F1"/>
            <w:noWrap/>
            <w:vAlign w:val="bottom"/>
            <w:hideMark/>
          </w:tcPr>
          <w:p w14:paraId="2D51857D" w14:textId="12EE0323"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571.320 </w:t>
            </w:r>
          </w:p>
        </w:tc>
        <w:tc>
          <w:tcPr>
            <w:tcW w:w="545" w:type="pct"/>
            <w:tcBorders>
              <w:top w:val="nil"/>
              <w:left w:val="nil"/>
              <w:bottom w:val="single" w:sz="8" w:space="0" w:color="auto"/>
              <w:right w:val="single" w:sz="8" w:space="0" w:color="auto"/>
            </w:tcBorders>
            <w:shd w:val="clear" w:color="000000" w:fill="DCE6F1"/>
            <w:noWrap/>
            <w:vAlign w:val="bottom"/>
            <w:hideMark/>
          </w:tcPr>
          <w:p w14:paraId="2B7AE4AD" w14:textId="6DD2E081"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607.370 </w:t>
            </w:r>
          </w:p>
        </w:tc>
        <w:tc>
          <w:tcPr>
            <w:tcW w:w="321" w:type="pct"/>
            <w:tcBorders>
              <w:top w:val="nil"/>
              <w:left w:val="nil"/>
              <w:bottom w:val="single" w:sz="8" w:space="0" w:color="auto"/>
              <w:right w:val="single" w:sz="8" w:space="0" w:color="auto"/>
            </w:tcBorders>
            <w:shd w:val="clear" w:color="000000" w:fill="DCE6F1"/>
            <w:noWrap/>
            <w:vAlign w:val="bottom"/>
            <w:hideMark/>
          </w:tcPr>
          <w:p w14:paraId="24A399A4" w14:textId="48D78788"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467.675 </w:t>
            </w:r>
          </w:p>
        </w:tc>
        <w:tc>
          <w:tcPr>
            <w:tcW w:w="321" w:type="pct"/>
            <w:tcBorders>
              <w:top w:val="nil"/>
              <w:left w:val="nil"/>
              <w:bottom w:val="single" w:sz="8" w:space="0" w:color="auto"/>
              <w:right w:val="single" w:sz="8" w:space="0" w:color="auto"/>
            </w:tcBorders>
            <w:shd w:val="clear" w:color="000000" w:fill="DCE6F1"/>
            <w:noWrap/>
            <w:vAlign w:val="bottom"/>
            <w:hideMark/>
          </w:tcPr>
          <w:p w14:paraId="3349E56C" w14:textId="6D3C1727"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440.671 </w:t>
            </w:r>
          </w:p>
        </w:tc>
        <w:tc>
          <w:tcPr>
            <w:tcW w:w="314" w:type="pct"/>
            <w:tcBorders>
              <w:top w:val="nil"/>
              <w:left w:val="nil"/>
              <w:bottom w:val="single" w:sz="8" w:space="0" w:color="auto"/>
              <w:right w:val="single" w:sz="8" w:space="0" w:color="auto"/>
            </w:tcBorders>
            <w:shd w:val="clear" w:color="000000" w:fill="DCE6F1"/>
            <w:noWrap/>
            <w:vAlign w:val="bottom"/>
            <w:hideMark/>
          </w:tcPr>
          <w:p w14:paraId="34F32698" w14:textId="041BD8A5"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411.549 </w:t>
            </w:r>
          </w:p>
        </w:tc>
        <w:tc>
          <w:tcPr>
            <w:tcW w:w="314" w:type="pct"/>
            <w:tcBorders>
              <w:top w:val="nil"/>
              <w:left w:val="nil"/>
              <w:bottom w:val="single" w:sz="8" w:space="0" w:color="auto"/>
              <w:right w:val="single" w:sz="8" w:space="0" w:color="auto"/>
            </w:tcBorders>
            <w:shd w:val="clear" w:color="000000" w:fill="DCE6F1"/>
            <w:noWrap/>
            <w:vAlign w:val="bottom"/>
            <w:hideMark/>
          </w:tcPr>
          <w:p w14:paraId="6F1C5E32" w14:textId="745DC0E1"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408.981 </w:t>
            </w:r>
          </w:p>
        </w:tc>
        <w:tc>
          <w:tcPr>
            <w:tcW w:w="314" w:type="pct"/>
            <w:tcBorders>
              <w:top w:val="nil"/>
              <w:left w:val="nil"/>
              <w:bottom w:val="single" w:sz="8" w:space="0" w:color="auto"/>
              <w:right w:val="single" w:sz="8" w:space="0" w:color="auto"/>
            </w:tcBorders>
            <w:shd w:val="clear" w:color="000000" w:fill="DCE6F1"/>
            <w:noWrap/>
            <w:vAlign w:val="bottom"/>
            <w:hideMark/>
          </w:tcPr>
          <w:p w14:paraId="2E56A139" w14:textId="3D089D3C"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431.485 </w:t>
            </w:r>
          </w:p>
        </w:tc>
        <w:tc>
          <w:tcPr>
            <w:tcW w:w="314" w:type="pct"/>
            <w:tcBorders>
              <w:top w:val="nil"/>
              <w:left w:val="nil"/>
              <w:bottom w:val="single" w:sz="8" w:space="0" w:color="auto"/>
              <w:right w:val="single" w:sz="8" w:space="0" w:color="auto"/>
            </w:tcBorders>
            <w:shd w:val="clear" w:color="000000" w:fill="DCE6F1"/>
            <w:noWrap/>
            <w:vAlign w:val="bottom"/>
          </w:tcPr>
          <w:p w14:paraId="4C73C154" w14:textId="1965CD81"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408.140 </w:t>
            </w:r>
          </w:p>
        </w:tc>
        <w:tc>
          <w:tcPr>
            <w:tcW w:w="314" w:type="pct"/>
            <w:tcBorders>
              <w:top w:val="nil"/>
              <w:left w:val="nil"/>
              <w:bottom w:val="single" w:sz="8" w:space="0" w:color="auto"/>
              <w:right w:val="single" w:sz="8" w:space="0" w:color="auto"/>
            </w:tcBorders>
            <w:shd w:val="clear" w:color="000000" w:fill="DCE6F1"/>
            <w:noWrap/>
            <w:vAlign w:val="bottom"/>
          </w:tcPr>
          <w:p w14:paraId="0FCC8125" w14:textId="43EE8FDF"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446.536 </w:t>
            </w:r>
          </w:p>
        </w:tc>
        <w:tc>
          <w:tcPr>
            <w:tcW w:w="314" w:type="pct"/>
            <w:tcBorders>
              <w:top w:val="nil"/>
              <w:left w:val="nil"/>
              <w:bottom w:val="single" w:sz="8" w:space="0" w:color="auto"/>
              <w:right w:val="single" w:sz="8" w:space="0" w:color="auto"/>
            </w:tcBorders>
            <w:shd w:val="clear" w:color="000000" w:fill="DCE6F1"/>
            <w:noWrap/>
            <w:vAlign w:val="bottom"/>
          </w:tcPr>
          <w:p w14:paraId="338322D0" w14:textId="0000F75B"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446.964 </w:t>
            </w:r>
          </w:p>
        </w:tc>
      </w:tr>
      <w:tr w:rsidR="005C3AFE" w:rsidRPr="00CA6263" w14:paraId="684CFB9B" w14:textId="77777777" w:rsidTr="005C3AFE">
        <w:trPr>
          <w:trHeight w:val="195"/>
          <w:jc w:val="center"/>
        </w:trPr>
        <w:tc>
          <w:tcPr>
            <w:tcW w:w="625"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598333FC" w:rsidR="005C3AFE" w:rsidRPr="005C3AFE" w:rsidRDefault="005C3AFE" w:rsidP="005C3AFE">
            <w:pPr>
              <w:jc w:val="left"/>
              <w:rPr>
                <w:rFonts w:ascii="Calibri" w:hAnsi="Calibri"/>
                <w:color w:val="000000"/>
                <w:sz w:val="10"/>
                <w:szCs w:val="12"/>
              </w:rPr>
            </w:pPr>
            <w:r w:rsidRPr="005C3AFE">
              <w:rPr>
                <w:rFonts w:ascii="Calibri" w:hAnsi="Calibri" w:cs="Calibri"/>
                <w:color w:val="000000"/>
                <w:sz w:val="10"/>
                <w:szCs w:val="12"/>
              </w:rPr>
              <w:t>Win noviembre 2017-octubre 2018 (UF)</w:t>
            </w:r>
          </w:p>
        </w:tc>
        <w:tc>
          <w:tcPr>
            <w:tcW w:w="314" w:type="pct"/>
            <w:tcBorders>
              <w:top w:val="nil"/>
              <w:left w:val="nil"/>
              <w:bottom w:val="single" w:sz="8" w:space="0" w:color="auto"/>
              <w:right w:val="single" w:sz="8" w:space="0" w:color="auto"/>
            </w:tcBorders>
            <w:shd w:val="clear" w:color="000000" w:fill="DCE6F1"/>
            <w:noWrap/>
            <w:vAlign w:val="bottom"/>
            <w:hideMark/>
          </w:tcPr>
          <w:p w14:paraId="7BAA31D7" w14:textId="0D169587"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378.018 </w:t>
            </w:r>
          </w:p>
        </w:tc>
        <w:tc>
          <w:tcPr>
            <w:tcW w:w="545" w:type="pct"/>
            <w:tcBorders>
              <w:top w:val="nil"/>
              <w:left w:val="nil"/>
              <w:bottom w:val="single" w:sz="8" w:space="0" w:color="auto"/>
              <w:right w:val="single" w:sz="8" w:space="0" w:color="auto"/>
            </w:tcBorders>
            <w:shd w:val="clear" w:color="000000" w:fill="DCE6F1"/>
            <w:noWrap/>
            <w:vAlign w:val="bottom"/>
            <w:hideMark/>
          </w:tcPr>
          <w:p w14:paraId="4B470C80" w14:textId="7A0FB17D"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443.059 </w:t>
            </w:r>
          </w:p>
        </w:tc>
        <w:tc>
          <w:tcPr>
            <w:tcW w:w="445" w:type="pct"/>
            <w:tcBorders>
              <w:top w:val="nil"/>
              <w:left w:val="nil"/>
              <w:bottom w:val="single" w:sz="8" w:space="0" w:color="auto"/>
              <w:right w:val="single" w:sz="8" w:space="0" w:color="auto"/>
            </w:tcBorders>
            <w:shd w:val="clear" w:color="000000" w:fill="DCE6F1"/>
            <w:noWrap/>
            <w:vAlign w:val="bottom"/>
            <w:hideMark/>
          </w:tcPr>
          <w:p w14:paraId="7FB76D07" w14:textId="276095B7"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560.528 </w:t>
            </w:r>
          </w:p>
        </w:tc>
        <w:tc>
          <w:tcPr>
            <w:tcW w:w="545" w:type="pct"/>
            <w:tcBorders>
              <w:top w:val="nil"/>
              <w:left w:val="nil"/>
              <w:bottom w:val="single" w:sz="8" w:space="0" w:color="auto"/>
              <w:right w:val="single" w:sz="8" w:space="0" w:color="auto"/>
            </w:tcBorders>
            <w:shd w:val="clear" w:color="000000" w:fill="DCE6F1"/>
            <w:noWrap/>
            <w:vAlign w:val="bottom"/>
            <w:hideMark/>
          </w:tcPr>
          <w:p w14:paraId="3ADEA047" w14:textId="5622AFE7"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595.377 </w:t>
            </w:r>
          </w:p>
        </w:tc>
        <w:tc>
          <w:tcPr>
            <w:tcW w:w="321" w:type="pct"/>
            <w:tcBorders>
              <w:top w:val="nil"/>
              <w:left w:val="nil"/>
              <w:bottom w:val="single" w:sz="8" w:space="0" w:color="auto"/>
              <w:right w:val="single" w:sz="8" w:space="0" w:color="auto"/>
            </w:tcBorders>
            <w:shd w:val="clear" w:color="000000" w:fill="DCE6F1"/>
            <w:noWrap/>
            <w:vAlign w:val="bottom"/>
            <w:hideMark/>
          </w:tcPr>
          <w:p w14:paraId="09B78BA7" w14:textId="53867166"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458.581 </w:t>
            </w:r>
          </w:p>
        </w:tc>
        <w:tc>
          <w:tcPr>
            <w:tcW w:w="321" w:type="pct"/>
            <w:tcBorders>
              <w:top w:val="nil"/>
              <w:left w:val="nil"/>
              <w:bottom w:val="single" w:sz="8" w:space="0" w:color="auto"/>
              <w:right w:val="single" w:sz="8" w:space="0" w:color="auto"/>
            </w:tcBorders>
            <w:shd w:val="clear" w:color="000000" w:fill="DCE6F1"/>
            <w:noWrap/>
            <w:vAlign w:val="bottom"/>
            <w:hideMark/>
          </w:tcPr>
          <w:p w14:paraId="6175408F" w14:textId="485ABFC0"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433.438 </w:t>
            </w:r>
          </w:p>
        </w:tc>
        <w:tc>
          <w:tcPr>
            <w:tcW w:w="314" w:type="pct"/>
            <w:tcBorders>
              <w:top w:val="nil"/>
              <w:left w:val="nil"/>
              <w:bottom w:val="single" w:sz="8" w:space="0" w:color="auto"/>
              <w:right w:val="single" w:sz="8" w:space="0" w:color="auto"/>
            </w:tcBorders>
            <w:shd w:val="clear" w:color="000000" w:fill="DCE6F1"/>
            <w:noWrap/>
            <w:vAlign w:val="bottom"/>
            <w:hideMark/>
          </w:tcPr>
          <w:p w14:paraId="6A3AA54F" w14:textId="73EEA5BE"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404.750 </w:t>
            </w:r>
          </w:p>
        </w:tc>
        <w:tc>
          <w:tcPr>
            <w:tcW w:w="314" w:type="pct"/>
            <w:tcBorders>
              <w:top w:val="nil"/>
              <w:left w:val="nil"/>
              <w:bottom w:val="single" w:sz="8" w:space="0" w:color="auto"/>
              <w:right w:val="single" w:sz="8" w:space="0" w:color="auto"/>
            </w:tcBorders>
            <w:shd w:val="clear" w:color="000000" w:fill="DCE6F1"/>
            <w:noWrap/>
            <w:vAlign w:val="bottom"/>
            <w:hideMark/>
          </w:tcPr>
          <w:p w14:paraId="66E4AF19" w14:textId="71EE2928"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401.546 </w:t>
            </w:r>
          </w:p>
        </w:tc>
        <w:tc>
          <w:tcPr>
            <w:tcW w:w="314" w:type="pct"/>
            <w:tcBorders>
              <w:top w:val="nil"/>
              <w:left w:val="nil"/>
              <w:bottom w:val="single" w:sz="8" w:space="0" w:color="auto"/>
              <w:right w:val="single" w:sz="8" w:space="0" w:color="auto"/>
            </w:tcBorders>
            <w:shd w:val="clear" w:color="000000" w:fill="DCE6F1"/>
            <w:noWrap/>
            <w:vAlign w:val="bottom"/>
          </w:tcPr>
          <w:p w14:paraId="6E1E4565" w14:textId="216E1BFA"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421.886 </w:t>
            </w:r>
          </w:p>
        </w:tc>
        <w:tc>
          <w:tcPr>
            <w:tcW w:w="314" w:type="pct"/>
            <w:tcBorders>
              <w:top w:val="nil"/>
              <w:left w:val="nil"/>
              <w:bottom w:val="single" w:sz="8" w:space="0" w:color="auto"/>
              <w:right w:val="single" w:sz="8" w:space="0" w:color="auto"/>
            </w:tcBorders>
            <w:shd w:val="clear" w:color="000000" w:fill="DCE6F1"/>
            <w:noWrap/>
            <w:vAlign w:val="bottom"/>
          </w:tcPr>
          <w:p w14:paraId="1A592270" w14:textId="1D31C74F"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397.918 </w:t>
            </w:r>
          </w:p>
        </w:tc>
        <w:tc>
          <w:tcPr>
            <w:tcW w:w="314" w:type="pct"/>
            <w:tcBorders>
              <w:top w:val="nil"/>
              <w:left w:val="nil"/>
              <w:bottom w:val="single" w:sz="8" w:space="0" w:color="auto"/>
              <w:right w:val="single" w:sz="8" w:space="0" w:color="auto"/>
            </w:tcBorders>
            <w:shd w:val="clear" w:color="000000" w:fill="DCE6F1"/>
            <w:noWrap/>
            <w:vAlign w:val="bottom"/>
          </w:tcPr>
          <w:p w14:paraId="688AE825" w14:textId="3F73AEC0"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435.100 </w:t>
            </w:r>
          </w:p>
        </w:tc>
        <w:tc>
          <w:tcPr>
            <w:tcW w:w="314" w:type="pct"/>
            <w:tcBorders>
              <w:top w:val="nil"/>
              <w:left w:val="nil"/>
              <w:bottom w:val="single" w:sz="8" w:space="0" w:color="auto"/>
              <w:right w:val="single" w:sz="8" w:space="0" w:color="auto"/>
            </w:tcBorders>
            <w:shd w:val="clear" w:color="000000" w:fill="DCE6F1"/>
            <w:noWrap/>
            <w:vAlign w:val="bottom"/>
          </w:tcPr>
          <w:p w14:paraId="33F8BBE4" w14:textId="2F659337"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 xml:space="preserve">                     433.975 </w:t>
            </w:r>
          </w:p>
        </w:tc>
      </w:tr>
      <w:tr w:rsidR="005C3AFE" w:rsidRPr="00CA6263" w14:paraId="29CF8209" w14:textId="77777777" w:rsidTr="005C3AFE">
        <w:trPr>
          <w:trHeight w:val="195"/>
          <w:jc w:val="center"/>
        </w:trPr>
        <w:tc>
          <w:tcPr>
            <w:tcW w:w="625"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708A9DDE" w:rsidR="005C3AFE" w:rsidRPr="005C3AFE" w:rsidRDefault="005C3AFE" w:rsidP="005C3AFE">
            <w:pPr>
              <w:jc w:val="left"/>
              <w:rPr>
                <w:rFonts w:ascii="Calibri" w:hAnsi="Calibri"/>
                <w:color w:val="000000"/>
                <w:sz w:val="10"/>
                <w:szCs w:val="12"/>
              </w:rPr>
            </w:pPr>
            <w:r w:rsidRPr="005C3AFE">
              <w:rPr>
                <w:rFonts w:ascii="Calibri" w:hAnsi="Calibri" w:cs="Calibri"/>
                <w:color w:val="000000"/>
                <w:sz w:val="10"/>
                <w:szCs w:val="12"/>
              </w:rPr>
              <w:t xml:space="preserve">Crecimiento Win </w:t>
            </w:r>
            <w:r w:rsidRPr="005C3AFE">
              <w:rPr>
                <w:rFonts w:ascii="Calibri" w:hAnsi="Calibri" w:cs="Calibri"/>
                <w:b/>
                <w:bCs/>
                <w:color w:val="000000"/>
                <w:sz w:val="10"/>
                <w:szCs w:val="12"/>
              </w:rPr>
              <w:t>Real</w:t>
            </w:r>
          </w:p>
        </w:tc>
        <w:tc>
          <w:tcPr>
            <w:tcW w:w="314" w:type="pct"/>
            <w:tcBorders>
              <w:top w:val="nil"/>
              <w:left w:val="nil"/>
              <w:bottom w:val="single" w:sz="8" w:space="0" w:color="auto"/>
              <w:right w:val="single" w:sz="8" w:space="0" w:color="auto"/>
            </w:tcBorders>
            <w:shd w:val="clear" w:color="000000" w:fill="DCE6F1"/>
            <w:noWrap/>
            <w:vAlign w:val="bottom"/>
            <w:hideMark/>
          </w:tcPr>
          <w:p w14:paraId="56E1F58B" w14:textId="2F878DDF"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-1,6%</w:t>
            </w:r>
          </w:p>
        </w:tc>
        <w:tc>
          <w:tcPr>
            <w:tcW w:w="545" w:type="pct"/>
            <w:tcBorders>
              <w:top w:val="nil"/>
              <w:left w:val="nil"/>
              <w:bottom w:val="single" w:sz="8" w:space="0" w:color="auto"/>
              <w:right w:val="single" w:sz="8" w:space="0" w:color="auto"/>
            </w:tcBorders>
            <w:shd w:val="clear" w:color="000000" w:fill="DCE6F1"/>
            <w:noWrap/>
            <w:vAlign w:val="bottom"/>
            <w:hideMark/>
          </w:tcPr>
          <w:p w14:paraId="3595CB82" w14:textId="6E36A169"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-1,7%</w:t>
            </w:r>
          </w:p>
        </w:tc>
        <w:tc>
          <w:tcPr>
            <w:tcW w:w="445" w:type="pct"/>
            <w:tcBorders>
              <w:top w:val="nil"/>
              <w:left w:val="nil"/>
              <w:bottom w:val="single" w:sz="8" w:space="0" w:color="auto"/>
              <w:right w:val="single" w:sz="8" w:space="0" w:color="auto"/>
            </w:tcBorders>
            <w:shd w:val="clear" w:color="000000" w:fill="DCE6F1"/>
            <w:noWrap/>
            <w:vAlign w:val="bottom"/>
            <w:hideMark/>
          </w:tcPr>
          <w:p w14:paraId="4EAD1749" w14:textId="3476259E"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-1,9%</w:t>
            </w:r>
          </w:p>
        </w:tc>
        <w:tc>
          <w:tcPr>
            <w:tcW w:w="545" w:type="pct"/>
            <w:tcBorders>
              <w:top w:val="nil"/>
              <w:left w:val="nil"/>
              <w:bottom w:val="single" w:sz="8" w:space="0" w:color="auto"/>
              <w:right w:val="single" w:sz="8" w:space="0" w:color="auto"/>
            </w:tcBorders>
            <w:shd w:val="clear" w:color="000000" w:fill="DCE6F1"/>
            <w:noWrap/>
            <w:vAlign w:val="bottom"/>
            <w:hideMark/>
          </w:tcPr>
          <w:p w14:paraId="61633C49" w14:textId="64379ED8"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-2,0%</w:t>
            </w:r>
          </w:p>
        </w:tc>
        <w:tc>
          <w:tcPr>
            <w:tcW w:w="321" w:type="pct"/>
            <w:tcBorders>
              <w:top w:val="nil"/>
              <w:left w:val="nil"/>
              <w:bottom w:val="single" w:sz="8" w:space="0" w:color="auto"/>
              <w:right w:val="single" w:sz="8" w:space="0" w:color="auto"/>
            </w:tcBorders>
            <w:shd w:val="clear" w:color="000000" w:fill="DCE6F1"/>
            <w:noWrap/>
            <w:vAlign w:val="bottom"/>
            <w:hideMark/>
          </w:tcPr>
          <w:p w14:paraId="370CA485" w14:textId="562EFFF1"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-1,9%</w:t>
            </w:r>
          </w:p>
        </w:tc>
        <w:tc>
          <w:tcPr>
            <w:tcW w:w="321" w:type="pct"/>
            <w:tcBorders>
              <w:top w:val="nil"/>
              <w:left w:val="nil"/>
              <w:bottom w:val="single" w:sz="8" w:space="0" w:color="auto"/>
              <w:right w:val="single" w:sz="8" w:space="0" w:color="auto"/>
            </w:tcBorders>
            <w:shd w:val="clear" w:color="000000" w:fill="DCE6F1"/>
            <w:noWrap/>
            <w:vAlign w:val="bottom"/>
            <w:hideMark/>
          </w:tcPr>
          <w:p w14:paraId="7B1060A6" w14:textId="612883EF"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-1,6%</w:t>
            </w:r>
          </w:p>
        </w:tc>
        <w:tc>
          <w:tcPr>
            <w:tcW w:w="314" w:type="pct"/>
            <w:tcBorders>
              <w:top w:val="nil"/>
              <w:left w:val="nil"/>
              <w:bottom w:val="single" w:sz="8" w:space="0" w:color="auto"/>
              <w:right w:val="single" w:sz="8" w:space="0" w:color="auto"/>
            </w:tcBorders>
            <w:shd w:val="clear" w:color="000000" w:fill="DCE6F1"/>
            <w:noWrap/>
            <w:vAlign w:val="bottom"/>
            <w:hideMark/>
          </w:tcPr>
          <w:p w14:paraId="3E58B472" w14:textId="277B5B8E"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-1,7%</w:t>
            </w:r>
          </w:p>
        </w:tc>
        <w:tc>
          <w:tcPr>
            <w:tcW w:w="314" w:type="pct"/>
            <w:tcBorders>
              <w:top w:val="nil"/>
              <w:left w:val="nil"/>
              <w:bottom w:val="single" w:sz="8" w:space="0" w:color="auto"/>
              <w:right w:val="single" w:sz="8" w:space="0" w:color="auto"/>
            </w:tcBorders>
            <w:shd w:val="clear" w:color="000000" w:fill="DCE6F1"/>
            <w:noWrap/>
            <w:vAlign w:val="bottom"/>
            <w:hideMark/>
          </w:tcPr>
          <w:p w14:paraId="6C0F41DE" w14:textId="7CCC0A47"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-1,8%</w:t>
            </w:r>
          </w:p>
        </w:tc>
        <w:tc>
          <w:tcPr>
            <w:tcW w:w="314" w:type="pct"/>
            <w:tcBorders>
              <w:top w:val="nil"/>
              <w:left w:val="nil"/>
              <w:bottom w:val="single" w:sz="8" w:space="0" w:color="auto"/>
              <w:right w:val="single" w:sz="8" w:space="0" w:color="auto"/>
            </w:tcBorders>
            <w:shd w:val="clear" w:color="000000" w:fill="DCE6F1"/>
            <w:noWrap/>
            <w:vAlign w:val="bottom"/>
          </w:tcPr>
          <w:p w14:paraId="205ED44A" w14:textId="094C4813"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-2,2%</w:t>
            </w:r>
          </w:p>
        </w:tc>
        <w:tc>
          <w:tcPr>
            <w:tcW w:w="314" w:type="pct"/>
            <w:tcBorders>
              <w:top w:val="nil"/>
              <w:left w:val="nil"/>
              <w:bottom w:val="single" w:sz="8" w:space="0" w:color="auto"/>
              <w:right w:val="single" w:sz="8" w:space="0" w:color="auto"/>
            </w:tcBorders>
            <w:shd w:val="clear" w:color="000000" w:fill="DCE6F1"/>
            <w:noWrap/>
            <w:vAlign w:val="bottom"/>
          </w:tcPr>
          <w:p w14:paraId="7102F16C" w14:textId="17673E74"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-2,5%</w:t>
            </w:r>
          </w:p>
        </w:tc>
        <w:tc>
          <w:tcPr>
            <w:tcW w:w="314" w:type="pct"/>
            <w:tcBorders>
              <w:top w:val="nil"/>
              <w:left w:val="nil"/>
              <w:bottom w:val="single" w:sz="8" w:space="0" w:color="auto"/>
              <w:right w:val="single" w:sz="8" w:space="0" w:color="auto"/>
            </w:tcBorders>
            <w:shd w:val="clear" w:color="000000" w:fill="DCE6F1"/>
            <w:noWrap/>
            <w:vAlign w:val="bottom"/>
          </w:tcPr>
          <w:p w14:paraId="18F4B492" w14:textId="472B2C64"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-2,6%</w:t>
            </w:r>
          </w:p>
        </w:tc>
        <w:tc>
          <w:tcPr>
            <w:tcW w:w="314" w:type="pct"/>
            <w:tcBorders>
              <w:top w:val="nil"/>
              <w:left w:val="nil"/>
              <w:bottom w:val="single" w:sz="8" w:space="0" w:color="auto"/>
              <w:right w:val="single" w:sz="8" w:space="0" w:color="auto"/>
            </w:tcBorders>
            <w:shd w:val="clear" w:color="000000" w:fill="DCE6F1"/>
            <w:noWrap/>
            <w:vAlign w:val="bottom"/>
          </w:tcPr>
          <w:p w14:paraId="7EC01416" w14:textId="27FFA832" w:rsidR="005C3AFE" w:rsidRPr="005C3AFE" w:rsidRDefault="005C3AFE" w:rsidP="005C3AFE">
            <w:pPr>
              <w:jc w:val="center"/>
              <w:rPr>
                <w:rFonts w:ascii="Calibri" w:hAnsi="Calibri"/>
                <w:color w:val="000000"/>
                <w:sz w:val="10"/>
                <w:szCs w:val="12"/>
              </w:rPr>
            </w:pPr>
            <w:r w:rsidRPr="005C3AFE">
              <w:rPr>
                <w:rFonts w:ascii="Calibri" w:hAnsi="Calibri" w:cs="Calibri"/>
                <w:color w:val="000000"/>
                <w:sz w:val="10"/>
                <w:szCs w:val="12"/>
              </w:rPr>
              <w:t>-2,9%</w:t>
            </w:r>
          </w:p>
        </w:tc>
      </w:tr>
      <w:tr w:rsidR="00DA04BC" w:rsidRPr="00CA6263" w14:paraId="6E4DBA08" w14:textId="77777777" w:rsidTr="002B3DB3">
        <w:trPr>
          <w:trHeight w:val="195"/>
          <w:jc w:val="center"/>
        </w:trPr>
        <w:tc>
          <w:tcPr>
            <w:tcW w:w="4686"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14" w:type="pct"/>
            <w:tcBorders>
              <w:top w:val="nil"/>
              <w:left w:val="nil"/>
              <w:bottom w:val="single" w:sz="8" w:space="0" w:color="auto"/>
              <w:right w:val="single" w:sz="8" w:space="0" w:color="auto"/>
            </w:tcBorders>
            <w:shd w:val="clear" w:color="000000" w:fill="DCE6F1"/>
            <w:noWrap/>
            <w:vAlign w:val="bottom"/>
            <w:hideMark/>
          </w:tcPr>
          <w:p w14:paraId="0C99408B" w14:textId="7383BE58"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5C3AFE">
              <w:rPr>
                <w:rFonts w:ascii="Calibri" w:eastAsia="Times New Roman" w:hAnsi="Calibri" w:cs="Times New Roman"/>
                <w:color w:val="000000"/>
                <w:sz w:val="12"/>
                <w:szCs w:val="12"/>
                <w:lang w:eastAsia="es-CL"/>
              </w:rPr>
              <w:t>2</w:t>
            </w:r>
            <w:r w:rsidRPr="004768DF">
              <w:rPr>
                <w:rFonts w:ascii="Calibri" w:eastAsia="Times New Roman" w:hAnsi="Calibri" w:cs="Times New Roman"/>
                <w:color w:val="000000"/>
                <w:sz w:val="12"/>
                <w:szCs w:val="12"/>
                <w:lang w:eastAsia="es-CL"/>
              </w:rPr>
              <w:t>,</w:t>
            </w:r>
            <w:r w:rsidR="005C3AFE">
              <w:rPr>
                <w:rFonts w:ascii="Calibri" w:eastAsia="Times New Roman" w:hAnsi="Calibri" w:cs="Times New Roman"/>
                <w:color w:val="000000"/>
                <w:sz w:val="12"/>
                <w:szCs w:val="12"/>
                <w:lang w:eastAsia="es-CL"/>
              </w:rPr>
              <w:t>0</w:t>
            </w:r>
            <w:r w:rsidRPr="004768DF">
              <w:rPr>
                <w:rFonts w:ascii="Calibri" w:eastAsia="Times New Roman" w:hAnsi="Calibri" w:cs="Times New Roman"/>
                <w:color w:val="000000"/>
                <w:sz w:val="12"/>
                <w:szCs w:val="12"/>
                <w:lang w:eastAsia="es-CL"/>
              </w:rPr>
              <w:t>%</w:t>
            </w:r>
          </w:p>
        </w:tc>
      </w:tr>
    </w:tbl>
    <w:p w14:paraId="56D8537C" w14:textId="77777777" w:rsidR="003F05FA" w:rsidRDefault="003F05FA" w:rsidP="00FB3D8B">
      <w:pPr>
        <w:pStyle w:val="Prrafodelista"/>
        <w:tabs>
          <w:tab w:val="left" w:pos="0"/>
          <w:tab w:val="left" w:pos="6285"/>
        </w:tabs>
        <w:ind w:left="0"/>
      </w:pPr>
    </w:p>
    <w:p w14:paraId="7C0D4559" w14:textId="3CAC739A"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5C3AFE">
        <w:rPr>
          <w:b/>
        </w:rPr>
        <w:t>septiembre</w:t>
      </w:r>
      <w:r w:rsidR="00587B0F">
        <w:rPr>
          <w:b/>
        </w:rPr>
        <w:t xml:space="preserve"> 2018 </w:t>
      </w:r>
      <w:r w:rsidRPr="00E80F2B">
        <w:rPr>
          <w:b/>
        </w:rPr>
        <w:t>-</w:t>
      </w:r>
      <w:r>
        <w:rPr>
          <w:b/>
        </w:rPr>
        <w:t xml:space="preserve"> </w:t>
      </w:r>
      <w:r w:rsidR="005C3AFE">
        <w:rPr>
          <w:b/>
        </w:rPr>
        <w:t>octubre</w:t>
      </w:r>
      <w:r w:rsidRPr="00E80F2B">
        <w:rPr>
          <w:b/>
        </w:rPr>
        <w:t xml:space="preserve"> 201</w:t>
      </w:r>
      <w:r w:rsidR="00B214DF">
        <w:rPr>
          <w:b/>
        </w:rPr>
        <w:t>8</w:t>
      </w:r>
    </w:p>
    <w:p w14:paraId="56ED4089" w14:textId="1DAA156E" w:rsidR="00FB3D8B" w:rsidRPr="008349C4" w:rsidRDefault="005C3AFE" w:rsidP="00CA2AC3">
      <w:pPr>
        <w:pStyle w:val="Prrafodelista"/>
        <w:tabs>
          <w:tab w:val="left" w:pos="0"/>
          <w:tab w:val="left" w:pos="360"/>
          <w:tab w:val="left" w:pos="6285"/>
        </w:tabs>
        <w:ind w:left="0" w:hanging="142"/>
        <w:jc w:val="center"/>
        <w:rPr>
          <w:rFonts w:ascii="Calibri" w:hAnsi="Calibri" w:cs="Arial"/>
          <w:b/>
          <w:sz w:val="20"/>
          <w:szCs w:val="20"/>
        </w:rPr>
      </w:pPr>
      <w:r>
        <w:rPr>
          <w:b/>
          <w:noProof/>
          <w:lang w:eastAsia="es-CL"/>
        </w:rPr>
        <w:drawing>
          <wp:inline distT="0" distB="0" distL="0" distR="0" wp14:anchorId="0F1994F6" wp14:editId="639F4895">
            <wp:extent cx="5507361" cy="261884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8158" cy="2633487"/>
                    </a:xfrm>
                    <a:prstGeom prst="rect">
                      <a:avLst/>
                    </a:prstGeom>
                    <a:noFill/>
                  </pic:spPr>
                </pic:pic>
              </a:graphicData>
            </a:graphic>
          </wp:inline>
        </w:drawing>
      </w:r>
    </w:p>
    <w:sectPr w:rsidR="00FB3D8B" w:rsidRPr="008349C4" w:rsidSect="00DC75C9">
      <w:headerReference w:type="default" r:id="rId21"/>
      <w:footerReference w:type="default" r:id="rId22"/>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0F1FCB" w:rsidRDefault="000F1FCB" w:rsidP="00FD382C">
      <w:r>
        <w:separator/>
      </w:r>
    </w:p>
  </w:endnote>
  <w:endnote w:type="continuationSeparator" w:id="0">
    <w:p w14:paraId="4963B913" w14:textId="77777777" w:rsidR="000F1FCB" w:rsidRDefault="000F1FCB"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0F1FCB" w:rsidRDefault="000F1FCB">
    <w:pPr>
      <w:pStyle w:val="Piedepgina"/>
    </w:pPr>
  </w:p>
  <w:p w14:paraId="2E5D0DE2" w14:textId="77777777" w:rsidR="000F1FCB" w:rsidRDefault="000F1F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0F1FCB" w:rsidRDefault="000F1FCB" w:rsidP="00FD382C">
      <w:r>
        <w:separator/>
      </w:r>
    </w:p>
  </w:footnote>
  <w:footnote w:type="continuationSeparator" w:id="0">
    <w:p w14:paraId="0D56B7E7" w14:textId="77777777" w:rsidR="000F1FCB" w:rsidRDefault="000F1FCB" w:rsidP="00FD382C">
      <w:r>
        <w:continuationSeparator/>
      </w:r>
    </w:p>
  </w:footnote>
  <w:footnote w:id="1">
    <w:p w14:paraId="70CEE1EA" w14:textId="77777777" w:rsidR="000F1FCB" w:rsidRPr="0004531A" w:rsidRDefault="000F1FCB"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0F1FCB" w:rsidRPr="00FD382C" w:rsidRDefault="000F1FCB"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2F362934" w:rsidR="000F1FCB" w:rsidRDefault="000F1FCB"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octubre en los años 2017 y 2018.</w:t>
      </w:r>
    </w:p>
  </w:footnote>
  <w:footnote w:id="4">
    <w:p w14:paraId="7DE5319D" w14:textId="68C32343" w:rsidR="000F1FCB" w:rsidRDefault="000F1FCB" w:rsidP="00A1369B">
      <w:pPr>
        <w:pStyle w:val="Textonotapie"/>
      </w:pPr>
      <w:r>
        <w:rPr>
          <w:rStyle w:val="Refdenotaalpie"/>
        </w:rPr>
        <w:footnoteRef/>
      </w:r>
      <w:r>
        <w:t xml:space="preserve"> </w:t>
      </w:r>
      <w:r>
        <w:rPr>
          <w:lang w:val="es-ES"/>
        </w:rPr>
        <w:t>Corresponde al crecimiento de los ingresos brutos acumulados, considerando el periodo noviembre de 2017-octubre de 2018, y se comparan con los ingresos acumulados del periodo noviembre de 2016 - octubre de 2017, corregido por la UF del último día del mes.</w:t>
      </w:r>
    </w:p>
  </w:footnote>
  <w:footnote w:id="5">
    <w:p w14:paraId="7051DE0E" w14:textId="0DB11131" w:rsidR="000F1FCB" w:rsidRPr="00FD382C" w:rsidRDefault="000F1FCB"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octubre en los años 2017-2018.</w:t>
      </w:r>
    </w:p>
  </w:footnote>
  <w:footnote w:id="6">
    <w:p w14:paraId="0FC0AE82" w14:textId="70B2522C" w:rsidR="000F1FCB" w:rsidRPr="00D42C6C" w:rsidRDefault="000F1FCB"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5E4B277B" w:rsidR="000F1FCB" w:rsidRPr="00FD382C" w:rsidRDefault="000F1FCB"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noviembre de 2017 a octubre de 2018, y se comparan con los ingresos acumulados de noviembre de 2016 a octubre de 2017, corregido por la UF del último día del mes.</w:t>
      </w:r>
    </w:p>
  </w:footnote>
  <w:footnote w:id="8">
    <w:p w14:paraId="67E104AA" w14:textId="77777777" w:rsidR="000F1FCB" w:rsidRPr="0004531A" w:rsidRDefault="000F1FCB"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0F1FCB" w:rsidRDefault="000F1FCB">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0F1FCB" w:rsidRDefault="000F1FCB"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0F1FCB" w:rsidRPr="00FD382C" w:rsidRDefault="000F1FCB" w:rsidP="009858E3">
    <w:pPr>
      <w:pStyle w:val="Encabezado"/>
      <w:pBdr>
        <w:bottom w:val="single" w:sz="4" w:space="1" w:color="auto"/>
      </w:pBdr>
      <w:jc w:val="right"/>
      <w:rPr>
        <w:b/>
      </w:rPr>
    </w:pPr>
    <w:r w:rsidRPr="00FD382C">
      <w:rPr>
        <w:b/>
      </w:rPr>
      <w:t>COMUNICADO DE PRENSA</w:t>
    </w:r>
  </w:p>
  <w:p w14:paraId="6D6598B1" w14:textId="0EAE53AA" w:rsidR="000F1FCB" w:rsidRDefault="000F1FCB" w:rsidP="009858E3">
    <w:pPr>
      <w:pStyle w:val="Encabezado"/>
      <w:pBdr>
        <w:bottom w:val="single" w:sz="4" w:space="1" w:color="auto"/>
      </w:pBdr>
      <w:rPr>
        <w:b/>
      </w:rPr>
    </w:pPr>
    <w:r w:rsidRPr="00FD382C">
      <w:rPr>
        <w:b/>
      </w:rPr>
      <w:tab/>
    </w:r>
    <w:r w:rsidRPr="00FD382C">
      <w:rPr>
        <w:b/>
      </w:rPr>
      <w:tab/>
    </w:r>
    <w:r w:rsidR="005C132E">
      <w:rPr>
        <w:b/>
      </w:rPr>
      <w:t>Miércoles 05</w:t>
    </w:r>
    <w:r w:rsidR="00CA2AC3">
      <w:rPr>
        <w:b/>
      </w:rPr>
      <w:t xml:space="preserve"> de diciembre</w:t>
    </w:r>
    <w:r>
      <w:rPr>
        <w:b/>
      </w:rPr>
      <w:t xml:space="preserve"> de 2018</w:t>
    </w:r>
  </w:p>
  <w:p w14:paraId="6D9F9DFB" w14:textId="77777777" w:rsidR="000F1FCB" w:rsidRPr="00FD382C" w:rsidRDefault="000F1FCB"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C1CF5"/>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349B"/>
    <w:rsid w:val="00181717"/>
    <w:rsid w:val="00181AB5"/>
    <w:rsid w:val="00184005"/>
    <w:rsid w:val="00196290"/>
    <w:rsid w:val="001A0CCF"/>
    <w:rsid w:val="001A472E"/>
    <w:rsid w:val="001A595F"/>
    <w:rsid w:val="001C0AC0"/>
    <w:rsid w:val="001C606D"/>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65A30"/>
    <w:rsid w:val="00271B88"/>
    <w:rsid w:val="0027633E"/>
    <w:rsid w:val="002814E3"/>
    <w:rsid w:val="00286C33"/>
    <w:rsid w:val="002B3DB3"/>
    <w:rsid w:val="002B5C3A"/>
    <w:rsid w:val="002C1CD9"/>
    <w:rsid w:val="002C3DCB"/>
    <w:rsid w:val="002C5E7D"/>
    <w:rsid w:val="002D141C"/>
    <w:rsid w:val="002E1437"/>
    <w:rsid w:val="002E1BFC"/>
    <w:rsid w:val="002E651C"/>
    <w:rsid w:val="00302ACB"/>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C132E"/>
    <w:rsid w:val="005C3AFE"/>
    <w:rsid w:val="005F17F7"/>
    <w:rsid w:val="006022DC"/>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C2E93"/>
    <w:rsid w:val="006C4C1B"/>
    <w:rsid w:val="006D0D1F"/>
    <w:rsid w:val="006E0442"/>
    <w:rsid w:val="006E4FFE"/>
    <w:rsid w:val="006E6197"/>
    <w:rsid w:val="006F36F7"/>
    <w:rsid w:val="006F6C40"/>
    <w:rsid w:val="00702836"/>
    <w:rsid w:val="0073400A"/>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4B54"/>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4BB8"/>
    <w:rsid w:val="00BD5041"/>
    <w:rsid w:val="00BD6F02"/>
    <w:rsid w:val="00BE1CDC"/>
    <w:rsid w:val="00BE3DAE"/>
    <w:rsid w:val="00BE4A05"/>
    <w:rsid w:val="00BE4A8E"/>
    <w:rsid w:val="00BF1779"/>
    <w:rsid w:val="00C005EA"/>
    <w:rsid w:val="00C008E8"/>
    <w:rsid w:val="00C01232"/>
    <w:rsid w:val="00C01C2F"/>
    <w:rsid w:val="00C04E04"/>
    <w:rsid w:val="00C2062A"/>
    <w:rsid w:val="00C5279C"/>
    <w:rsid w:val="00C547FE"/>
    <w:rsid w:val="00C60FC7"/>
    <w:rsid w:val="00C64155"/>
    <w:rsid w:val="00C708EE"/>
    <w:rsid w:val="00C73FD0"/>
    <w:rsid w:val="00C742BA"/>
    <w:rsid w:val="00C8471D"/>
    <w:rsid w:val="00C87255"/>
    <w:rsid w:val="00C905F9"/>
    <w:rsid w:val="00C973D6"/>
    <w:rsid w:val="00CA2AC3"/>
    <w:rsid w:val="00CA4C34"/>
    <w:rsid w:val="00CA6C7B"/>
    <w:rsid w:val="00CB5765"/>
    <w:rsid w:val="00CC6392"/>
    <w:rsid w:val="00CE05DF"/>
    <w:rsid w:val="00CE2BF6"/>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0B1"/>
    <w:rsid w:val="00DA21E5"/>
    <w:rsid w:val="00DA6495"/>
    <w:rsid w:val="00DB1263"/>
    <w:rsid w:val="00DB3239"/>
    <w:rsid w:val="00DB5082"/>
    <w:rsid w:val="00DC75C9"/>
    <w:rsid w:val="00DD3AA0"/>
    <w:rsid w:val="00DD47CC"/>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E8CC-3867-4602-896A-F4CA2715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3106</Words>
  <Characters>17083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2018-11-30T14:25:00Z</cp:lastPrinted>
  <dcterms:created xsi:type="dcterms:W3CDTF">2018-12-03T14:55:00Z</dcterms:created>
  <dcterms:modified xsi:type="dcterms:W3CDTF">2018-12-05T11:59:00Z</dcterms:modified>
</cp:coreProperties>
</file>