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4ED5" w14:textId="14593B02" w:rsidR="006C624A" w:rsidRPr="006C624A" w:rsidRDefault="00CD1E3A" w:rsidP="00CD4EB6">
      <w:pPr>
        <w:spacing w:line="240" w:lineRule="auto"/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IMPARTE</w:t>
      </w:r>
      <w:r w:rsidRPr="002F4C9C">
        <w:rPr>
          <w:rFonts w:ascii="Arial" w:hAnsi="Arial" w:cs="Arial"/>
          <w:b/>
        </w:rPr>
        <w:t xml:space="preserve"> INSTRUCCIONES </w:t>
      </w:r>
      <w:r>
        <w:rPr>
          <w:rFonts w:ascii="Arial" w:hAnsi="Arial" w:cs="Arial"/>
          <w:b/>
        </w:rPr>
        <w:t>SOBRE LA PRESENTACIÓN Y CONTENIDO MÍNIMO DE LOS PROCEDIMIENTOS OPERATIVOS RELACIONADOS CON EL REGISTRO Y CONTROL DE APERTURA Y CIERRE DIARIO DE LAS CATEGORÍAS DE JUEGO QUE SE PRESTAN EN LOS ESTABLECIMIENTOS DE CASINOS DE JUEGO.</w:t>
      </w:r>
    </w:p>
    <w:p w14:paraId="29AE7C9B" w14:textId="77777777" w:rsidR="006C624A" w:rsidRDefault="006C624A" w:rsidP="00CD4EB6">
      <w:pPr>
        <w:tabs>
          <w:tab w:val="left" w:pos="4253"/>
        </w:tabs>
        <w:spacing w:line="240" w:lineRule="auto"/>
        <w:jc w:val="center"/>
      </w:pPr>
    </w:p>
    <w:p w14:paraId="4AB5A09B" w14:textId="12DBAD84" w:rsidR="006C624A" w:rsidRPr="002F4C9C" w:rsidRDefault="006C624A" w:rsidP="00CD4EB6">
      <w:pPr>
        <w:tabs>
          <w:tab w:val="left" w:pos="2880"/>
        </w:tabs>
        <w:spacing w:line="240" w:lineRule="auto"/>
        <w:ind w:left="4248"/>
        <w:jc w:val="both"/>
        <w:rPr>
          <w:rFonts w:ascii="Arial" w:hAnsi="Arial" w:cs="Arial"/>
        </w:rPr>
      </w:pPr>
      <w:r w:rsidRPr="002F4C9C">
        <w:rPr>
          <w:rFonts w:ascii="Arial" w:hAnsi="Arial" w:cs="Arial"/>
          <w:b/>
          <w:bCs/>
        </w:rPr>
        <w:t>VISTO</w:t>
      </w:r>
      <w:r w:rsidR="00CD4EB6">
        <w:rPr>
          <w:rFonts w:ascii="Arial" w:hAnsi="Arial" w:cs="Arial"/>
          <w:b/>
          <w:bCs/>
        </w:rPr>
        <w:t>:</w:t>
      </w:r>
    </w:p>
    <w:p w14:paraId="19ECC412" w14:textId="065F58BB" w:rsidR="00F57E3D" w:rsidRDefault="00F57E3D" w:rsidP="00CD4EB6">
      <w:pPr>
        <w:widowControl w:val="0"/>
        <w:spacing w:line="240" w:lineRule="auto"/>
        <w:ind w:firstLine="4253"/>
        <w:jc w:val="both"/>
        <w:rPr>
          <w:rFonts w:ascii="Arial" w:hAnsi="Arial" w:cs="Arial"/>
          <w:lang w:val="es-MX"/>
        </w:rPr>
      </w:pPr>
      <w:r w:rsidRPr="00BC6D45">
        <w:rPr>
          <w:rFonts w:ascii="Arial" w:hAnsi="Arial" w:cs="Arial"/>
          <w:lang w:val="es-MX"/>
        </w:rPr>
        <w:t>Lo dispuesto en los artículos 8</w:t>
      </w:r>
      <w:r w:rsidR="00CD1E3A">
        <w:rPr>
          <w:rFonts w:ascii="Arial" w:hAnsi="Arial" w:cs="Arial"/>
          <w:lang w:val="es-MX"/>
        </w:rPr>
        <w:t>°</w:t>
      </w:r>
      <w:r>
        <w:rPr>
          <w:rFonts w:ascii="Arial" w:hAnsi="Arial" w:cs="Arial"/>
          <w:lang w:val="es-MX"/>
        </w:rPr>
        <w:t xml:space="preserve"> </w:t>
      </w:r>
      <w:r w:rsidRPr="00BC6D45">
        <w:rPr>
          <w:rFonts w:ascii="Arial" w:hAnsi="Arial" w:cs="Arial"/>
          <w:lang w:val="es-MX"/>
        </w:rPr>
        <w:t>inciso segundo, 9</w:t>
      </w:r>
      <w:r w:rsidR="00CD1E3A">
        <w:rPr>
          <w:rFonts w:ascii="Arial" w:hAnsi="Arial" w:cs="Arial"/>
          <w:lang w:val="es-MX"/>
        </w:rPr>
        <w:t>°</w:t>
      </w:r>
      <w:r w:rsidRPr="00BC6D45">
        <w:rPr>
          <w:rFonts w:ascii="Arial" w:hAnsi="Arial" w:cs="Arial"/>
          <w:lang w:val="es-MX"/>
        </w:rPr>
        <w:t>, 12,</w:t>
      </w:r>
      <w:r w:rsidR="00CD1E3A">
        <w:rPr>
          <w:rFonts w:ascii="Arial" w:hAnsi="Arial" w:cs="Arial"/>
          <w:lang w:val="es-MX"/>
        </w:rPr>
        <w:t xml:space="preserve"> </w:t>
      </w:r>
      <w:r w:rsidRPr="00BC6D45">
        <w:rPr>
          <w:rFonts w:ascii="Arial" w:hAnsi="Arial" w:cs="Arial"/>
          <w:lang w:val="es-MX"/>
        </w:rPr>
        <w:t>37 N</w:t>
      </w:r>
      <w:r>
        <w:rPr>
          <w:rFonts w:ascii="Arial" w:hAnsi="Arial" w:cs="Arial"/>
          <w:lang w:val="es-MX"/>
        </w:rPr>
        <w:t>°</w:t>
      </w:r>
      <w:r w:rsidRPr="00BC6D45">
        <w:rPr>
          <w:rFonts w:ascii="Arial" w:hAnsi="Arial" w:cs="Arial"/>
          <w:lang w:val="es-MX"/>
        </w:rPr>
        <w:t xml:space="preserve"> 2 y 42 N</w:t>
      </w:r>
      <w:r>
        <w:rPr>
          <w:rFonts w:ascii="Arial" w:hAnsi="Arial" w:cs="Arial"/>
          <w:lang w:val="es-MX"/>
        </w:rPr>
        <w:t>°</w:t>
      </w:r>
      <w:r w:rsidRPr="00BC6D45">
        <w:rPr>
          <w:rFonts w:ascii="Arial" w:hAnsi="Arial" w:cs="Arial"/>
          <w:lang w:val="es-MX"/>
        </w:rPr>
        <w:t xml:space="preserve"> 9 de la Ley N</w:t>
      </w:r>
      <w:r>
        <w:rPr>
          <w:rFonts w:ascii="Arial" w:hAnsi="Arial" w:cs="Arial"/>
          <w:lang w:val="es-MX"/>
        </w:rPr>
        <w:t>°</w:t>
      </w:r>
      <w:r w:rsidRPr="00BC6D45">
        <w:rPr>
          <w:rFonts w:ascii="Arial" w:hAnsi="Arial" w:cs="Arial"/>
          <w:lang w:val="es-MX"/>
        </w:rPr>
        <w:t xml:space="preserve"> 19.995, sobre Bases Generales para la Autorización. Funcionamiento y Fiscalización de Casinos  de Juego</w:t>
      </w:r>
      <w:r w:rsidR="00CD1E3A">
        <w:rPr>
          <w:rFonts w:ascii="Arial" w:hAnsi="Arial" w:cs="Arial"/>
          <w:lang w:val="es-MX"/>
        </w:rPr>
        <w:t>;</w:t>
      </w:r>
      <w:r w:rsidRPr="00BC6D45">
        <w:rPr>
          <w:rFonts w:ascii="Arial" w:hAnsi="Arial" w:cs="Arial"/>
          <w:lang w:val="es-MX"/>
        </w:rPr>
        <w:t xml:space="preserve"> </w:t>
      </w:r>
      <w:r w:rsidR="005C46CB">
        <w:rPr>
          <w:rFonts w:ascii="Arial" w:hAnsi="Arial" w:cs="Arial"/>
          <w:lang w:val="es-MX"/>
        </w:rPr>
        <w:t>el</w:t>
      </w:r>
      <w:r w:rsidRPr="00BC6D45">
        <w:rPr>
          <w:rFonts w:ascii="Arial" w:hAnsi="Arial" w:cs="Arial"/>
          <w:lang w:val="es-MX"/>
        </w:rPr>
        <w:t xml:space="preserve"> Decreto </w:t>
      </w:r>
      <w:proofErr w:type="spellStart"/>
      <w:r w:rsidRPr="00BC6D45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>°</w:t>
      </w:r>
      <w:proofErr w:type="spellEnd"/>
      <w:r w:rsidRPr="00BC6D45">
        <w:rPr>
          <w:rFonts w:ascii="Arial" w:hAnsi="Arial" w:cs="Arial"/>
          <w:lang w:val="es-MX"/>
        </w:rPr>
        <w:t xml:space="preserve"> 547, de 2005,</w:t>
      </w:r>
      <w:r>
        <w:rPr>
          <w:rFonts w:ascii="Arial" w:hAnsi="Arial" w:cs="Arial"/>
          <w:lang w:val="es-MX"/>
        </w:rPr>
        <w:t xml:space="preserve"> </w:t>
      </w:r>
      <w:r w:rsidRPr="00BC6D45">
        <w:rPr>
          <w:rFonts w:ascii="Arial" w:hAnsi="Arial" w:cs="Arial"/>
          <w:lang w:val="es-MX"/>
        </w:rPr>
        <w:t xml:space="preserve">del Ministerio de Hacienda, que contiene el Reglamento de Juegos de Azar en Casinos  de Juegos y Sistema de Homologación; </w:t>
      </w:r>
      <w:r w:rsidR="005C46CB">
        <w:rPr>
          <w:rFonts w:ascii="Arial" w:hAnsi="Arial" w:cs="Arial"/>
          <w:lang w:val="es-MX"/>
        </w:rPr>
        <w:t>el</w:t>
      </w:r>
      <w:r w:rsidRPr="00BC6D45">
        <w:rPr>
          <w:rFonts w:ascii="Arial" w:hAnsi="Arial" w:cs="Arial"/>
          <w:lang w:val="es-MX"/>
        </w:rPr>
        <w:t xml:space="preserve"> Decreto  </w:t>
      </w:r>
      <w:proofErr w:type="spellStart"/>
      <w:r w:rsidRPr="00BC6D45">
        <w:rPr>
          <w:rFonts w:ascii="Arial" w:hAnsi="Arial" w:cs="Arial"/>
          <w:lang w:val="es-MX"/>
        </w:rPr>
        <w:t>N</w:t>
      </w:r>
      <w:r>
        <w:rPr>
          <w:rFonts w:ascii="Arial" w:hAnsi="Arial" w:cs="Arial"/>
          <w:lang w:val="es-MX"/>
        </w:rPr>
        <w:t>°</w:t>
      </w:r>
      <w:proofErr w:type="spellEnd"/>
      <w:r w:rsidRPr="00BC6D45">
        <w:rPr>
          <w:rFonts w:ascii="Arial" w:hAnsi="Arial" w:cs="Arial"/>
          <w:lang w:val="es-MX"/>
        </w:rPr>
        <w:t xml:space="preserve"> 287, de  2005,  del Ministerio  de  Hacienda que  contiene  el Reglamento   de  Funcionamiento   y Fiscalización  de  Casinos  de  Juego;  </w:t>
      </w:r>
      <w:r w:rsidR="00741F66">
        <w:rPr>
          <w:rFonts w:ascii="Arial" w:hAnsi="Arial" w:cs="Arial"/>
          <w:lang w:val="es-MX"/>
        </w:rPr>
        <w:t>e</w:t>
      </w:r>
      <w:r w:rsidR="00741F66" w:rsidRPr="00741F66">
        <w:rPr>
          <w:rFonts w:ascii="Arial" w:eastAsia="Times New Roman" w:hAnsi="Arial" w:cs="Arial"/>
          <w:bCs/>
          <w:lang w:val="es-ES" w:eastAsia="es-ES"/>
        </w:rPr>
        <w:t>n los Decretos N° 32, de 2017, y N°248 de 2020, ambos del Ministerio de Hacienda, que informan la designación y renovación en el cargo de alta directiva público de Superintendenta, a doña Vivien Villagrán Acuña, respectivamente</w:t>
      </w:r>
      <w:r w:rsidRPr="00BC6D45">
        <w:rPr>
          <w:rFonts w:ascii="Arial" w:hAnsi="Arial" w:cs="Arial"/>
          <w:lang w:val="es-MX"/>
        </w:rPr>
        <w:t xml:space="preserve">; </w:t>
      </w:r>
      <w:r w:rsidR="005C46CB" w:rsidRPr="008E51B3">
        <w:rPr>
          <w:rFonts w:ascii="Arial" w:hAnsi="Arial" w:cs="Arial"/>
        </w:rPr>
        <w:t>en la Resolución N°7, de 2019, de la Co</w:t>
      </w:r>
      <w:r w:rsidR="005C46CB" w:rsidRPr="00CC13FE">
        <w:rPr>
          <w:rFonts w:ascii="Arial" w:hAnsi="Arial" w:cs="Arial"/>
        </w:rPr>
        <w:t>ntraloría</w:t>
      </w:r>
      <w:r w:rsidR="005C46CB" w:rsidRPr="005C5469">
        <w:rPr>
          <w:rFonts w:ascii="Arial" w:hAnsi="Arial" w:cs="Arial"/>
        </w:rPr>
        <w:t xml:space="preserve"> General de la República</w:t>
      </w:r>
      <w:r w:rsidR="005C46CB">
        <w:rPr>
          <w:rFonts w:ascii="Arial" w:hAnsi="Arial" w:cs="Arial"/>
          <w:lang w:val="es-MX"/>
        </w:rPr>
        <w:t xml:space="preserve">; </w:t>
      </w:r>
      <w:r w:rsidRPr="00BC6D45">
        <w:rPr>
          <w:rFonts w:ascii="Arial" w:hAnsi="Arial" w:cs="Arial"/>
          <w:lang w:val="es-MX"/>
        </w:rPr>
        <w:t>as</w:t>
      </w:r>
      <w:r>
        <w:rPr>
          <w:rFonts w:ascii="Arial" w:hAnsi="Arial" w:cs="Arial"/>
          <w:lang w:val="es-MX"/>
        </w:rPr>
        <w:t xml:space="preserve">í </w:t>
      </w:r>
      <w:r w:rsidRPr="00BC6D45">
        <w:rPr>
          <w:rFonts w:ascii="Arial" w:hAnsi="Arial" w:cs="Arial"/>
          <w:lang w:val="es-MX"/>
        </w:rPr>
        <w:t>como en las demás disposiciones pertinentes;</w:t>
      </w:r>
    </w:p>
    <w:p w14:paraId="0621787C" w14:textId="77777777" w:rsidR="008F1F02" w:rsidRDefault="008F1F02" w:rsidP="00CD4EB6">
      <w:pPr>
        <w:pStyle w:val="Ttulo1"/>
        <w:ind w:left="0" w:firstLine="0"/>
      </w:pPr>
    </w:p>
    <w:p w14:paraId="309A1A98" w14:textId="109C618B" w:rsidR="006C624A" w:rsidRDefault="006C624A" w:rsidP="00CD4EB6">
      <w:pPr>
        <w:pStyle w:val="Ttulo1"/>
        <w:ind w:left="0" w:firstLine="0"/>
      </w:pPr>
      <w:r w:rsidRPr="002F4C9C">
        <w:tab/>
      </w:r>
      <w:r w:rsidRPr="002F4C9C">
        <w:tab/>
      </w:r>
      <w:r w:rsidR="00DA589D">
        <w:tab/>
      </w:r>
      <w:r w:rsidR="00DA589D">
        <w:tab/>
      </w:r>
      <w:r w:rsidR="00DA589D">
        <w:tab/>
      </w:r>
      <w:r w:rsidR="00DA589D">
        <w:tab/>
      </w:r>
      <w:r w:rsidRPr="002F4C9C">
        <w:t>CONSIDERANDO</w:t>
      </w:r>
      <w:r w:rsidR="00CD4EB6">
        <w:t>:</w:t>
      </w:r>
    </w:p>
    <w:p w14:paraId="6E2EA40E" w14:textId="77777777" w:rsidR="00F90377" w:rsidRPr="00F90377" w:rsidRDefault="00F90377" w:rsidP="00CD4EB6">
      <w:pPr>
        <w:spacing w:line="240" w:lineRule="auto"/>
        <w:rPr>
          <w:lang w:val="es-ES" w:eastAsia="es-ES"/>
        </w:rPr>
      </w:pPr>
    </w:p>
    <w:p w14:paraId="541614A1" w14:textId="1B13223C" w:rsidR="00314ED2" w:rsidRPr="00314ED2" w:rsidRDefault="00314ED2" w:rsidP="00CD4EB6">
      <w:pPr>
        <w:numPr>
          <w:ilvl w:val="0"/>
          <w:numId w:val="8"/>
        </w:numPr>
        <w:spacing w:after="0" w:line="240" w:lineRule="auto"/>
        <w:ind w:left="0" w:firstLine="4318"/>
        <w:jc w:val="both"/>
        <w:rPr>
          <w:rFonts w:ascii="Arial" w:hAnsi="Arial" w:cs="Arial"/>
        </w:rPr>
      </w:pPr>
      <w:r w:rsidRPr="00314ED2">
        <w:rPr>
          <w:rFonts w:ascii="Arial" w:hAnsi="Arial" w:cs="Arial"/>
        </w:rPr>
        <w:t>Que, el artículo 36 de la Ley N° 19.995, que establece las Bases Generales para la Autorización, Funcionamiento y Fiscalización de Casinos de Juego, dispone que “</w:t>
      </w:r>
      <w:r w:rsidRPr="00314ED2">
        <w:rPr>
          <w:rFonts w:ascii="Arial" w:hAnsi="Arial" w:cs="Arial"/>
          <w:i/>
          <w:iCs/>
        </w:rPr>
        <w:t>Corresponderá a la Superintendencia supervigilar y fiscalizar el cumplimiento de las disposiciones legales, reglamentarias y técnicas para la instalación, administración y explotación de los casinos de juego que operen en el país”.</w:t>
      </w:r>
    </w:p>
    <w:p w14:paraId="48150BA6" w14:textId="77777777" w:rsidR="00314ED2" w:rsidRDefault="00314ED2" w:rsidP="00CD4EB6">
      <w:pPr>
        <w:spacing w:after="0" w:line="240" w:lineRule="auto"/>
        <w:ind w:left="4318"/>
        <w:jc w:val="both"/>
        <w:rPr>
          <w:rFonts w:ascii="Arial" w:hAnsi="Arial" w:cs="Arial"/>
        </w:rPr>
      </w:pPr>
    </w:p>
    <w:p w14:paraId="021B3788" w14:textId="198841FA" w:rsidR="00F90377" w:rsidRDefault="00F90377" w:rsidP="00CD4EB6">
      <w:pPr>
        <w:numPr>
          <w:ilvl w:val="0"/>
          <w:numId w:val="8"/>
        </w:numPr>
        <w:spacing w:after="0" w:line="240" w:lineRule="auto"/>
        <w:ind w:left="0" w:firstLine="4318"/>
        <w:jc w:val="both"/>
        <w:rPr>
          <w:rFonts w:ascii="Arial" w:hAnsi="Arial" w:cs="Arial"/>
        </w:rPr>
      </w:pPr>
      <w:r w:rsidRPr="00D178A7">
        <w:rPr>
          <w:rFonts w:ascii="Arial" w:hAnsi="Arial" w:cs="Arial"/>
        </w:rPr>
        <w:t>Que</w:t>
      </w:r>
      <w:r w:rsidR="00D05034">
        <w:rPr>
          <w:rFonts w:ascii="Arial" w:hAnsi="Arial" w:cs="Arial"/>
        </w:rPr>
        <w:t>,</w:t>
      </w:r>
      <w:r w:rsidRPr="00D178A7">
        <w:rPr>
          <w:rFonts w:ascii="Arial" w:hAnsi="Arial" w:cs="Arial"/>
        </w:rPr>
        <w:t xml:space="preserve"> </w:t>
      </w:r>
      <w:r w:rsidR="00314ED2">
        <w:rPr>
          <w:rFonts w:ascii="Arial" w:hAnsi="Arial" w:cs="Arial"/>
        </w:rPr>
        <w:t xml:space="preserve">asimismo, </w:t>
      </w:r>
      <w:r w:rsidRPr="00D178A7">
        <w:rPr>
          <w:rFonts w:ascii="Arial" w:hAnsi="Arial" w:cs="Arial"/>
        </w:rPr>
        <w:t xml:space="preserve">la </w:t>
      </w:r>
      <w:r w:rsidR="005C46CB">
        <w:rPr>
          <w:rFonts w:ascii="Arial" w:hAnsi="Arial" w:cs="Arial"/>
        </w:rPr>
        <w:t>L</w:t>
      </w:r>
      <w:r w:rsidRPr="00D178A7">
        <w:rPr>
          <w:rFonts w:ascii="Arial" w:hAnsi="Arial" w:cs="Arial"/>
        </w:rPr>
        <w:t>ey</w:t>
      </w:r>
      <w:r>
        <w:rPr>
          <w:rFonts w:ascii="Arial" w:hAnsi="Arial" w:cs="Arial"/>
        </w:rPr>
        <w:t xml:space="preserve"> </w:t>
      </w:r>
      <w:r w:rsidRPr="00D178A7">
        <w:rPr>
          <w:rFonts w:ascii="Arial" w:hAnsi="Arial" w:cs="Arial"/>
        </w:rPr>
        <w:t>N°</w:t>
      </w:r>
      <w:r w:rsidR="00662E90">
        <w:rPr>
          <w:rFonts w:ascii="Arial" w:hAnsi="Arial" w:cs="Arial"/>
        </w:rPr>
        <w:t xml:space="preserve"> </w:t>
      </w:r>
      <w:r w:rsidRPr="00D178A7">
        <w:rPr>
          <w:rFonts w:ascii="Arial" w:hAnsi="Arial" w:cs="Arial"/>
        </w:rPr>
        <w:t xml:space="preserve">19.995, </w:t>
      </w:r>
      <w:r w:rsidR="005C46CB">
        <w:rPr>
          <w:rFonts w:ascii="Arial" w:hAnsi="Arial" w:cs="Arial"/>
        </w:rPr>
        <w:t xml:space="preserve">en </w:t>
      </w:r>
      <w:r w:rsidR="00662E90">
        <w:rPr>
          <w:rFonts w:ascii="Arial" w:hAnsi="Arial" w:cs="Arial"/>
        </w:rPr>
        <w:t>su</w:t>
      </w:r>
      <w:r w:rsidR="005C46CB">
        <w:rPr>
          <w:rFonts w:ascii="Arial" w:hAnsi="Arial" w:cs="Arial"/>
        </w:rPr>
        <w:t xml:space="preserve"> artículo octavo </w:t>
      </w:r>
      <w:r w:rsidR="00662E90">
        <w:rPr>
          <w:rFonts w:ascii="Arial" w:hAnsi="Arial" w:cs="Arial"/>
        </w:rPr>
        <w:t xml:space="preserve">señala </w:t>
      </w:r>
      <w:r w:rsidR="005C46CB">
        <w:rPr>
          <w:rFonts w:ascii="Arial" w:hAnsi="Arial" w:cs="Arial"/>
        </w:rPr>
        <w:t>que l</w:t>
      </w:r>
      <w:r w:rsidRPr="00D178A7">
        <w:rPr>
          <w:rFonts w:ascii="Arial" w:hAnsi="Arial" w:cs="Arial"/>
        </w:rPr>
        <w:t xml:space="preserve">os operadores llevarán un registro diario de la apertura y cierre de las </w:t>
      </w:r>
      <w:r w:rsidR="005C46CB" w:rsidRPr="00D178A7">
        <w:rPr>
          <w:rFonts w:ascii="Arial" w:hAnsi="Arial" w:cs="Arial"/>
        </w:rPr>
        <w:t>mesas y</w:t>
      </w:r>
      <w:r w:rsidRPr="00D178A7">
        <w:rPr>
          <w:rFonts w:ascii="Arial" w:hAnsi="Arial" w:cs="Arial"/>
        </w:rPr>
        <w:t xml:space="preserve"> de las recaudaciones brutas por concepto de apuestas, </w:t>
      </w:r>
      <w:r w:rsidR="00D05034" w:rsidRPr="00D178A7">
        <w:rPr>
          <w:rFonts w:ascii="Arial" w:hAnsi="Arial" w:cs="Arial"/>
        </w:rPr>
        <w:t xml:space="preserve">por cada </w:t>
      </w:r>
      <w:r w:rsidR="00A07557" w:rsidRPr="00D178A7">
        <w:rPr>
          <w:rFonts w:ascii="Arial" w:hAnsi="Arial" w:cs="Arial"/>
        </w:rPr>
        <w:t xml:space="preserve">una </w:t>
      </w:r>
      <w:r w:rsidR="00C903F4" w:rsidRPr="00D178A7">
        <w:rPr>
          <w:rFonts w:ascii="Arial" w:hAnsi="Arial" w:cs="Arial"/>
        </w:rPr>
        <w:t xml:space="preserve">de </w:t>
      </w:r>
      <w:r w:rsidR="00400F89" w:rsidRPr="00D178A7">
        <w:rPr>
          <w:rFonts w:ascii="Arial" w:hAnsi="Arial" w:cs="Arial"/>
        </w:rPr>
        <w:t xml:space="preserve">las </w:t>
      </w:r>
      <w:r w:rsidR="00B90D10" w:rsidRPr="00D178A7">
        <w:rPr>
          <w:rFonts w:ascii="Arial" w:hAnsi="Arial" w:cs="Arial"/>
        </w:rPr>
        <w:t>mesas y</w:t>
      </w:r>
      <w:r w:rsidRPr="00D178A7">
        <w:rPr>
          <w:rFonts w:ascii="Arial" w:hAnsi="Arial" w:cs="Arial"/>
        </w:rPr>
        <w:t xml:space="preserve"> de </w:t>
      </w:r>
      <w:r w:rsidR="005C46CB">
        <w:rPr>
          <w:rFonts w:ascii="Arial" w:hAnsi="Arial" w:cs="Arial"/>
        </w:rPr>
        <w:t>l</w:t>
      </w:r>
      <w:r w:rsidRPr="00D178A7">
        <w:rPr>
          <w:rFonts w:ascii="Arial" w:hAnsi="Arial" w:cs="Arial"/>
        </w:rPr>
        <w:t xml:space="preserve">os juegos que se practiquen en el establecimiento. </w:t>
      </w:r>
    </w:p>
    <w:p w14:paraId="23064223" w14:textId="77777777" w:rsidR="005C46CB" w:rsidRPr="00D178A7" w:rsidRDefault="005C46CB" w:rsidP="00CD4EB6">
      <w:pPr>
        <w:spacing w:after="0" w:line="240" w:lineRule="auto"/>
        <w:ind w:left="4318"/>
        <w:jc w:val="both"/>
        <w:rPr>
          <w:rFonts w:ascii="Arial" w:hAnsi="Arial" w:cs="Arial"/>
        </w:rPr>
      </w:pPr>
    </w:p>
    <w:p w14:paraId="5D2FAFE8" w14:textId="124F7F95" w:rsidR="00D05034" w:rsidRDefault="00F90377" w:rsidP="00CD4EB6">
      <w:pPr>
        <w:numPr>
          <w:ilvl w:val="0"/>
          <w:numId w:val="8"/>
        </w:numPr>
        <w:spacing w:after="0" w:line="240" w:lineRule="auto"/>
        <w:ind w:left="0" w:firstLine="4318"/>
        <w:jc w:val="both"/>
        <w:rPr>
          <w:rFonts w:ascii="Arial" w:hAnsi="Arial" w:cs="Arial"/>
        </w:rPr>
      </w:pPr>
      <w:r w:rsidRPr="00D178A7">
        <w:rPr>
          <w:rFonts w:ascii="Arial" w:hAnsi="Arial" w:cs="Arial"/>
        </w:rPr>
        <w:t>Que</w:t>
      </w:r>
      <w:r w:rsidR="00D05034">
        <w:rPr>
          <w:rFonts w:ascii="Arial" w:hAnsi="Arial" w:cs="Arial"/>
        </w:rPr>
        <w:t xml:space="preserve">, </w:t>
      </w:r>
      <w:r w:rsidR="00CD1E3A">
        <w:rPr>
          <w:rFonts w:ascii="Arial" w:hAnsi="Arial" w:cs="Arial"/>
        </w:rPr>
        <w:t>por su parte</w:t>
      </w:r>
      <w:r w:rsidRPr="00D178A7">
        <w:rPr>
          <w:rFonts w:ascii="Arial" w:hAnsi="Arial" w:cs="Arial"/>
        </w:rPr>
        <w:t xml:space="preserve"> el Reglamento de Juegos de Azar  en Casinos  de Juegos y Sistema  de Homologación</w:t>
      </w:r>
      <w:r w:rsidR="00D05034">
        <w:rPr>
          <w:rFonts w:ascii="Arial" w:hAnsi="Arial" w:cs="Arial"/>
        </w:rPr>
        <w:t xml:space="preserve"> – D.S. </w:t>
      </w:r>
      <w:r w:rsidR="00CD1E3A">
        <w:rPr>
          <w:rFonts w:ascii="Arial" w:hAnsi="Arial" w:cs="Arial"/>
        </w:rPr>
        <w:t xml:space="preserve">N° </w:t>
      </w:r>
      <w:r w:rsidR="00D05034">
        <w:rPr>
          <w:rFonts w:ascii="Arial" w:hAnsi="Arial" w:cs="Arial"/>
        </w:rPr>
        <w:t>547 de 2005</w:t>
      </w:r>
      <w:r w:rsidR="00CD1E3A">
        <w:rPr>
          <w:rFonts w:ascii="Arial" w:hAnsi="Arial" w:cs="Arial"/>
        </w:rPr>
        <w:t>,</w:t>
      </w:r>
      <w:r w:rsidR="00D05034">
        <w:rPr>
          <w:rFonts w:ascii="Arial" w:hAnsi="Arial" w:cs="Arial"/>
        </w:rPr>
        <w:t xml:space="preserve"> del Ministerio de Hacienda- </w:t>
      </w:r>
      <w:r w:rsidRPr="00D178A7">
        <w:rPr>
          <w:rFonts w:ascii="Arial" w:hAnsi="Arial" w:cs="Arial"/>
        </w:rPr>
        <w:t xml:space="preserve">establece </w:t>
      </w:r>
      <w:r w:rsidR="00D05034">
        <w:rPr>
          <w:rFonts w:ascii="Arial" w:hAnsi="Arial" w:cs="Arial"/>
        </w:rPr>
        <w:t>en el artículo 26 con relación a dicho registro diario, que “</w:t>
      </w:r>
      <w:r w:rsidR="00D05034" w:rsidRPr="000844DD">
        <w:rPr>
          <w:rFonts w:ascii="Arial" w:hAnsi="Arial" w:cs="Arial"/>
          <w:i/>
          <w:iCs/>
        </w:rPr>
        <w:t>los operadores llevarán un registro diario de la apertura y cierre de las mesas  y de las recaudaciones brutas por concepto de apuestas,  por  cada  una  de  las  mesas y  de  los  juegos  que  se  practiquen  en  el establecimiento,  para  establecer  los  flujos  de  ingresos  y  egresos  en  cada  día  de funcionamiento de  las  salas  de  juego,  de  conformidad a  las   instrucciones que  la Superintendencia imparta al efecto (…)”</w:t>
      </w:r>
      <w:r w:rsidR="00D05034">
        <w:rPr>
          <w:rFonts w:ascii="Arial" w:hAnsi="Arial" w:cs="Arial"/>
        </w:rPr>
        <w:t xml:space="preserve"> </w:t>
      </w:r>
      <w:r w:rsidR="00CD1E3A">
        <w:rPr>
          <w:rFonts w:ascii="Arial" w:hAnsi="Arial" w:cs="Arial"/>
        </w:rPr>
        <w:t>.</w:t>
      </w:r>
    </w:p>
    <w:p w14:paraId="67994E44" w14:textId="77777777" w:rsidR="00684714" w:rsidRDefault="00684714" w:rsidP="00CD4EB6">
      <w:pPr>
        <w:spacing w:after="0" w:line="240" w:lineRule="auto"/>
        <w:ind w:left="4318"/>
        <w:jc w:val="both"/>
        <w:rPr>
          <w:rFonts w:ascii="Arial" w:hAnsi="Arial" w:cs="Arial"/>
        </w:rPr>
      </w:pPr>
    </w:p>
    <w:p w14:paraId="11608170" w14:textId="4FBC5B84" w:rsidR="00780A55" w:rsidRPr="000844DD" w:rsidRDefault="00780A55" w:rsidP="00CD4EB6">
      <w:pPr>
        <w:pStyle w:val="Prrafodelista"/>
        <w:numPr>
          <w:ilvl w:val="0"/>
          <w:numId w:val="8"/>
        </w:numPr>
        <w:spacing w:line="240" w:lineRule="auto"/>
        <w:ind w:left="0" w:firstLine="4253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lastRenderedPageBreak/>
        <w:t xml:space="preserve"> Que, </w:t>
      </w:r>
      <w:r w:rsidR="00760649">
        <w:rPr>
          <w:rFonts w:ascii="Arial" w:hAnsi="Arial" w:cs="Arial"/>
        </w:rPr>
        <w:t>el mencionado</w:t>
      </w:r>
      <w:r w:rsidRPr="000844DD">
        <w:rPr>
          <w:rFonts w:ascii="Arial" w:hAnsi="Arial" w:cs="Arial"/>
        </w:rPr>
        <w:t xml:space="preserve"> Decreto Supremo N° 547 de 2005, </w:t>
      </w:r>
      <w:r w:rsidR="00760649">
        <w:rPr>
          <w:rFonts w:ascii="Arial" w:hAnsi="Arial" w:cs="Arial"/>
        </w:rPr>
        <w:t xml:space="preserve">en los artículos 27 y 28, </w:t>
      </w:r>
      <w:r w:rsidRPr="000844DD">
        <w:rPr>
          <w:rFonts w:ascii="Arial" w:hAnsi="Arial" w:cs="Arial"/>
        </w:rPr>
        <w:t xml:space="preserve">prescribe la existencia de ciertos procedimientos de registro y control a los que deben ajustarse los operadores de casinos de juegos, señalando asimismo que las normas técnicas, documentación de control y registro y demás disposiciones para el desarrollo de los nombrados procedimientos, señala el referido reglamento, que deberán ser formalizados mediante instrucciones de esta Superintendencia. </w:t>
      </w:r>
    </w:p>
    <w:p w14:paraId="5A80B54D" w14:textId="77777777" w:rsidR="00CD1E3A" w:rsidRDefault="00CD1E3A" w:rsidP="00CD4EB6">
      <w:pPr>
        <w:spacing w:line="240" w:lineRule="auto"/>
        <w:ind w:left="142" w:firstLine="3544"/>
        <w:jc w:val="both"/>
        <w:rPr>
          <w:rFonts w:ascii="Arial" w:hAnsi="Arial" w:cs="Arial"/>
        </w:rPr>
      </w:pPr>
    </w:p>
    <w:p w14:paraId="34E0050D" w14:textId="522C4EF4" w:rsidR="00760649" w:rsidRPr="0067549A" w:rsidRDefault="00760649" w:rsidP="00CD4EB6">
      <w:pPr>
        <w:pStyle w:val="Prrafodelista"/>
        <w:numPr>
          <w:ilvl w:val="0"/>
          <w:numId w:val="8"/>
        </w:numPr>
        <w:spacing w:line="240" w:lineRule="auto"/>
        <w:ind w:left="0" w:firstLine="4253"/>
        <w:jc w:val="both"/>
        <w:rPr>
          <w:rFonts w:ascii="Arial" w:hAnsi="Arial" w:cs="Arial"/>
        </w:rPr>
      </w:pPr>
      <w:r w:rsidRPr="0067549A">
        <w:rPr>
          <w:rFonts w:ascii="Arial" w:hAnsi="Arial" w:cs="Arial"/>
        </w:rPr>
        <w:t xml:space="preserve">Que, </w:t>
      </w:r>
      <w:r w:rsidR="008451CD" w:rsidRPr="0067549A">
        <w:rPr>
          <w:rFonts w:ascii="Arial" w:hAnsi="Arial" w:cs="Arial"/>
        </w:rPr>
        <w:t xml:space="preserve">con el desarrollo y avance en </w:t>
      </w:r>
      <w:r w:rsidR="00940BD2" w:rsidRPr="0067549A">
        <w:rPr>
          <w:rFonts w:ascii="Arial" w:hAnsi="Arial" w:cs="Arial"/>
        </w:rPr>
        <w:t xml:space="preserve">la </w:t>
      </w:r>
      <w:r w:rsidR="0094243E" w:rsidRPr="0067549A">
        <w:rPr>
          <w:rFonts w:ascii="Arial" w:hAnsi="Arial" w:cs="Arial"/>
        </w:rPr>
        <w:t>industria, se</w:t>
      </w:r>
      <w:r w:rsidRPr="0067549A">
        <w:rPr>
          <w:rFonts w:ascii="Arial" w:hAnsi="Arial" w:cs="Arial"/>
        </w:rPr>
        <w:t xml:space="preserve"> ha verificado la multiplicidad de procedimientos en los casinos de juego </w:t>
      </w:r>
      <w:proofErr w:type="gramStart"/>
      <w:r w:rsidRPr="0067549A">
        <w:rPr>
          <w:rFonts w:ascii="Arial" w:hAnsi="Arial" w:cs="Arial"/>
        </w:rPr>
        <w:t>y</w:t>
      </w:r>
      <w:proofErr w:type="gramEnd"/>
      <w:r w:rsidRPr="0067549A">
        <w:rPr>
          <w:rFonts w:ascii="Arial" w:hAnsi="Arial" w:cs="Arial"/>
        </w:rPr>
        <w:t xml:space="preserve"> por tanto, surge la necesidad de </w:t>
      </w:r>
      <w:r w:rsidR="00B90D10" w:rsidRPr="0067549A">
        <w:rPr>
          <w:rFonts w:ascii="Arial" w:hAnsi="Arial" w:cs="Arial"/>
        </w:rPr>
        <w:t xml:space="preserve">establecer </w:t>
      </w:r>
      <w:r w:rsidRPr="0067549A">
        <w:rPr>
          <w:rFonts w:ascii="Arial" w:hAnsi="Arial" w:cs="Arial"/>
        </w:rPr>
        <w:t>el contenido</w:t>
      </w:r>
      <w:r w:rsidR="00B90D10" w:rsidRPr="0067549A">
        <w:rPr>
          <w:rFonts w:ascii="Arial" w:hAnsi="Arial" w:cs="Arial"/>
        </w:rPr>
        <w:t xml:space="preserve"> mínimo</w:t>
      </w:r>
      <w:r w:rsidRPr="0067549A">
        <w:rPr>
          <w:rFonts w:ascii="Arial" w:hAnsi="Arial" w:cs="Arial"/>
        </w:rPr>
        <w:t xml:space="preserve"> de aquellos procedimientos que resultan fundamentales en la operación</w:t>
      </w:r>
      <w:r w:rsidR="00940BD2" w:rsidRPr="0067549A">
        <w:rPr>
          <w:rFonts w:ascii="Arial" w:hAnsi="Arial" w:cs="Arial"/>
        </w:rPr>
        <w:t>, en particular, aquellos que dicen relación con el control y registro de apertura y cierre diario de los juegos que se prestan en el establecimiento</w:t>
      </w:r>
      <w:r w:rsidR="00741F66" w:rsidRPr="0067549A">
        <w:rPr>
          <w:rFonts w:ascii="Arial" w:hAnsi="Arial" w:cs="Arial"/>
        </w:rPr>
        <w:t xml:space="preserve"> a fin de cumplir con el mandato del artículo octavo de la ley mencionado anteriormente.</w:t>
      </w:r>
    </w:p>
    <w:p w14:paraId="7611CC64" w14:textId="77777777" w:rsidR="0094243E" w:rsidRDefault="0094243E" w:rsidP="00CD4EB6">
      <w:pPr>
        <w:spacing w:line="240" w:lineRule="auto"/>
        <w:ind w:left="142" w:firstLine="3544"/>
        <w:jc w:val="both"/>
        <w:rPr>
          <w:rFonts w:ascii="Arial" w:hAnsi="Arial" w:cs="Arial"/>
        </w:rPr>
      </w:pPr>
    </w:p>
    <w:p w14:paraId="33874184" w14:textId="77777777" w:rsidR="006C624A" w:rsidRPr="002F4C9C" w:rsidRDefault="006C624A" w:rsidP="00CD4EB6">
      <w:pPr>
        <w:pStyle w:val="Ttulo1"/>
        <w:ind w:left="4248" w:firstLine="0"/>
      </w:pPr>
      <w:r>
        <w:t>RESUELVO</w:t>
      </w:r>
      <w:r w:rsidRPr="002F4C9C">
        <w:t>:</w:t>
      </w:r>
    </w:p>
    <w:p w14:paraId="66E943E3" w14:textId="77777777" w:rsidR="006C624A" w:rsidRPr="002F4C9C" w:rsidRDefault="006C624A" w:rsidP="00CD4EB6">
      <w:pPr>
        <w:tabs>
          <w:tab w:val="left" w:pos="426"/>
        </w:tabs>
        <w:spacing w:line="240" w:lineRule="auto"/>
        <w:ind w:left="786"/>
        <w:jc w:val="both"/>
        <w:rPr>
          <w:rFonts w:ascii="Arial" w:hAnsi="Arial" w:cs="Arial"/>
        </w:rPr>
      </w:pPr>
    </w:p>
    <w:p w14:paraId="1DDE3AA0" w14:textId="16EC06E5" w:rsidR="006C624A" w:rsidRDefault="006C624A" w:rsidP="00CD4EB6">
      <w:pPr>
        <w:tabs>
          <w:tab w:val="left" w:pos="426"/>
        </w:tabs>
        <w:spacing w:line="240" w:lineRule="auto"/>
        <w:ind w:firstLine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IMPARTE </w:t>
      </w:r>
      <w:r w:rsidRPr="002F4C9C">
        <w:rPr>
          <w:rFonts w:ascii="Arial" w:hAnsi="Arial" w:cs="Arial"/>
          <w:b/>
        </w:rPr>
        <w:t>LAS SIGUIENTES INSTRUCCIONES</w:t>
      </w:r>
      <w:r>
        <w:rPr>
          <w:rFonts w:ascii="Arial" w:hAnsi="Arial" w:cs="Arial"/>
          <w:b/>
        </w:rPr>
        <w:t xml:space="preserve"> SOBRE PRESENTACIÓN Y CONTENIDOS MÍNIMOS DE </w:t>
      </w:r>
      <w:r w:rsidR="00CD1E3A">
        <w:rPr>
          <w:rFonts w:ascii="Arial" w:hAnsi="Arial" w:cs="Arial"/>
          <w:b/>
        </w:rPr>
        <w:t xml:space="preserve">LOS </w:t>
      </w:r>
      <w:r>
        <w:rPr>
          <w:rFonts w:ascii="Arial" w:hAnsi="Arial" w:cs="Arial"/>
          <w:b/>
        </w:rPr>
        <w:t>PROCEDIMIENTOS OPERATIVOS, RELACIONADOS CON EL</w:t>
      </w:r>
      <w:r w:rsidR="00D93A5F">
        <w:rPr>
          <w:rFonts w:ascii="Arial" w:hAnsi="Arial" w:cs="Arial"/>
          <w:b/>
        </w:rPr>
        <w:t xml:space="preserve"> REGISTRO Y CONTROL DE APERTURA Y CIERRE DIARIO DE LAS </w:t>
      </w:r>
      <w:r w:rsidR="008F1F02">
        <w:rPr>
          <w:rFonts w:ascii="Arial" w:hAnsi="Arial" w:cs="Arial"/>
          <w:b/>
        </w:rPr>
        <w:t>CATEGORÍAS</w:t>
      </w:r>
      <w:r w:rsidR="00D93A5F">
        <w:rPr>
          <w:rFonts w:ascii="Arial" w:hAnsi="Arial" w:cs="Arial"/>
          <w:b/>
        </w:rPr>
        <w:t xml:space="preserve"> DE </w:t>
      </w:r>
      <w:r w:rsidR="00C15012">
        <w:rPr>
          <w:rFonts w:ascii="Arial" w:hAnsi="Arial" w:cs="Arial"/>
          <w:b/>
        </w:rPr>
        <w:t xml:space="preserve">LOS </w:t>
      </w:r>
      <w:r w:rsidR="00D93A5F">
        <w:rPr>
          <w:rFonts w:ascii="Arial" w:hAnsi="Arial" w:cs="Arial"/>
          <w:b/>
        </w:rPr>
        <w:t>JUEGO</w:t>
      </w:r>
      <w:r w:rsidR="00C15012">
        <w:rPr>
          <w:rFonts w:ascii="Arial" w:hAnsi="Arial" w:cs="Arial"/>
          <w:b/>
        </w:rPr>
        <w:t>S</w:t>
      </w:r>
      <w:r w:rsidR="00D93A5F">
        <w:rPr>
          <w:rFonts w:ascii="Arial" w:hAnsi="Arial" w:cs="Arial"/>
          <w:b/>
        </w:rPr>
        <w:t xml:space="preserve"> QUE SE</w:t>
      </w:r>
      <w:r w:rsidR="002F6D5F">
        <w:rPr>
          <w:rFonts w:ascii="Arial" w:hAnsi="Arial" w:cs="Arial"/>
          <w:b/>
        </w:rPr>
        <w:t xml:space="preserve"> </w:t>
      </w:r>
      <w:r w:rsidR="00C15012">
        <w:rPr>
          <w:rFonts w:ascii="Arial" w:hAnsi="Arial" w:cs="Arial"/>
          <w:b/>
        </w:rPr>
        <w:t xml:space="preserve">PRESTAN </w:t>
      </w:r>
      <w:r w:rsidR="002F6D5F">
        <w:rPr>
          <w:rFonts w:ascii="Arial" w:hAnsi="Arial" w:cs="Arial"/>
          <w:b/>
        </w:rPr>
        <w:t>EN</w:t>
      </w:r>
      <w:r>
        <w:rPr>
          <w:rFonts w:ascii="Arial" w:hAnsi="Arial" w:cs="Arial"/>
          <w:b/>
        </w:rPr>
        <w:t xml:space="preserve"> </w:t>
      </w:r>
      <w:r w:rsidR="002F6D5F">
        <w:rPr>
          <w:rFonts w:ascii="Arial" w:hAnsi="Arial" w:cs="Arial"/>
          <w:b/>
        </w:rPr>
        <w:t>LOS ESTABLECIMIENTOS DE CASINOS DE JUEGO</w:t>
      </w:r>
    </w:p>
    <w:p w14:paraId="08378C5A" w14:textId="77777777" w:rsidR="008F1F02" w:rsidRDefault="008F1F02" w:rsidP="00CD4EB6">
      <w:pPr>
        <w:tabs>
          <w:tab w:val="left" w:pos="426"/>
        </w:tabs>
        <w:spacing w:line="240" w:lineRule="auto"/>
        <w:ind w:firstLine="4248"/>
        <w:jc w:val="both"/>
        <w:rPr>
          <w:rFonts w:ascii="Arial" w:hAnsi="Arial" w:cs="Arial"/>
          <w:b/>
        </w:rPr>
      </w:pPr>
    </w:p>
    <w:p w14:paraId="618BF093" w14:textId="15B80917" w:rsidR="006C624A" w:rsidRPr="00D93A5F" w:rsidRDefault="000844DD" w:rsidP="00CD4EB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DEFINICIONES</w:t>
      </w:r>
    </w:p>
    <w:p w14:paraId="7AC5C6DD" w14:textId="77777777" w:rsidR="000844DD" w:rsidRDefault="000844DD" w:rsidP="00CD4EB6">
      <w:pPr>
        <w:spacing w:line="240" w:lineRule="auto"/>
        <w:jc w:val="both"/>
        <w:rPr>
          <w:rFonts w:ascii="Arial" w:hAnsi="Arial" w:cs="Arial"/>
          <w:b/>
          <w:bCs/>
          <w:spacing w:val="-3"/>
        </w:rPr>
      </w:pPr>
    </w:p>
    <w:p w14:paraId="2DDA7E4A" w14:textId="08DDC787" w:rsidR="00235785" w:rsidRDefault="00741F66" w:rsidP="00CD4EB6">
      <w:pPr>
        <w:spacing w:line="24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Para la elaboración y aplicación de los procedimientos operativos relativos a la apertura y cierre de las categorías de juego </w:t>
      </w:r>
      <w:r w:rsidR="00CD1E3A">
        <w:rPr>
          <w:rFonts w:ascii="Arial" w:hAnsi="Arial" w:cs="Arial"/>
          <w:spacing w:val="-3"/>
        </w:rPr>
        <w:t>de acuerdo con</w:t>
      </w:r>
      <w:r>
        <w:rPr>
          <w:rFonts w:ascii="Arial" w:hAnsi="Arial" w:cs="Arial"/>
          <w:spacing w:val="-3"/>
        </w:rPr>
        <w:t xml:space="preserve"> las instrucciones de la </w:t>
      </w:r>
      <w:r w:rsidR="005A4965">
        <w:rPr>
          <w:rFonts w:ascii="Arial" w:hAnsi="Arial" w:cs="Arial"/>
          <w:spacing w:val="-3"/>
        </w:rPr>
        <w:t>presente circular</w:t>
      </w:r>
      <w:r>
        <w:rPr>
          <w:rFonts w:ascii="Arial" w:hAnsi="Arial" w:cs="Arial"/>
          <w:spacing w:val="-3"/>
        </w:rPr>
        <w:t xml:space="preserve">, se atenderá a las siguientes definiciones: </w:t>
      </w:r>
    </w:p>
    <w:p w14:paraId="4135FE0F" w14:textId="77777777" w:rsidR="003F003E" w:rsidRDefault="00C01794" w:rsidP="00CD4EB6">
      <w:pPr>
        <w:pStyle w:val="Prrafodelista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pacing w:val="-3"/>
        </w:rPr>
      </w:pPr>
      <w:r w:rsidRPr="003F733D">
        <w:rPr>
          <w:rFonts w:ascii="Arial" w:hAnsi="Arial" w:cs="Arial"/>
          <w:spacing w:val="-3"/>
        </w:rPr>
        <w:t xml:space="preserve">Oferta mínima </w:t>
      </w:r>
      <w:r w:rsidR="00C903F4">
        <w:rPr>
          <w:rFonts w:ascii="Arial" w:hAnsi="Arial" w:cs="Arial"/>
          <w:spacing w:val="-3"/>
        </w:rPr>
        <w:t xml:space="preserve">de juego </w:t>
      </w:r>
      <w:r w:rsidRPr="003F733D">
        <w:rPr>
          <w:rFonts w:ascii="Arial" w:hAnsi="Arial" w:cs="Arial"/>
          <w:spacing w:val="-3"/>
        </w:rPr>
        <w:t>según permiso de operación</w:t>
      </w:r>
      <w:r w:rsidR="007602F4">
        <w:rPr>
          <w:rFonts w:ascii="Arial" w:hAnsi="Arial" w:cs="Arial"/>
          <w:spacing w:val="-3"/>
        </w:rPr>
        <w:t xml:space="preserve">: </w:t>
      </w:r>
    </w:p>
    <w:p w14:paraId="3C041049" w14:textId="77777777" w:rsidR="003F003E" w:rsidRDefault="003F003E" w:rsidP="00CD4EB6">
      <w:pPr>
        <w:pStyle w:val="Prrafodelista"/>
        <w:spacing w:line="240" w:lineRule="auto"/>
        <w:jc w:val="both"/>
        <w:rPr>
          <w:rFonts w:ascii="Arial" w:hAnsi="Arial" w:cs="Arial"/>
          <w:spacing w:val="-3"/>
        </w:rPr>
      </w:pPr>
    </w:p>
    <w:p w14:paraId="29063E7A" w14:textId="2DB135B0" w:rsidR="00C01794" w:rsidRDefault="00662E90" w:rsidP="00CD4EB6">
      <w:pPr>
        <w:pStyle w:val="Prrafodelista"/>
        <w:spacing w:line="240" w:lineRule="auto"/>
        <w:ind w:left="284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L</w:t>
      </w:r>
      <w:r w:rsidR="007602F4">
        <w:rPr>
          <w:rFonts w:ascii="Arial" w:hAnsi="Arial" w:cs="Arial"/>
          <w:spacing w:val="-3"/>
        </w:rPr>
        <w:t xml:space="preserve">as sociedades operadoras deberán elaborar sus procedimientos de apertura y cierre de </w:t>
      </w:r>
      <w:r w:rsidR="00810997">
        <w:rPr>
          <w:rFonts w:ascii="Arial" w:hAnsi="Arial" w:cs="Arial"/>
          <w:spacing w:val="-3"/>
        </w:rPr>
        <w:t>las categorías de juego,</w:t>
      </w:r>
      <w:r w:rsidR="007602F4">
        <w:rPr>
          <w:rFonts w:ascii="Arial" w:hAnsi="Arial" w:cs="Arial"/>
          <w:spacing w:val="-3"/>
        </w:rPr>
        <w:t xml:space="preserve"> </w:t>
      </w:r>
      <w:r w:rsidR="00810997">
        <w:rPr>
          <w:rFonts w:ascii="Arial" w:hAnsi="Arial" w:cs="Arial"/>
          <w:spacing w:val="-3"/>
        </w:rPr>
        <w:t>disponiendo</w:t>
      </w:r>
      <w:r w:rsidR="007602F4">
        <w:rPr>
          <w:rFonts w:ascii="Arial" w:hAnsi="Arial" w:cs="Arial"/>
          <w:spacing w:val="-3"/>
        </w:rPr>
        <w:t xml:space="preserve"> siempre la oferta mínima de juego consignada en el permiso de operación otorgado por esta Superintendencia</w:t>
      </w:r>
      <w:r w:rsidR="00741F66">
        <w:rPr>
          <w:rStyle w:val="Refdenotaalpie"/>
          <w:rFonts w:ascii="Arial" w:hAnsi="Arial" w:cs="Arial"/>
          <w:spacing w:val="-3"/>
        </w:rPr>
        <w:footnoteReference w:id="2"/>
      </w:r>
      <w:r w:rsidR="00741F66">
        <w:rPr>
          <w:rFonts w:ascii="Arial" w:hAnsi="Arial" w:cs="Arial"/>
          <w:spacing w:val="-3"/>
        </w:rPr>
        <w:t xml:space="preserve">. Lo anterior es sin perjuicio de aquellas </w:t>
      </w:r>
      <w:r w:rsidR="00810997">
        <w:rPr>
          <w:rFonts w:ascii="Arial" w:hAnsi="Arial" w:cs="Arial"/>
          <w:spacing w:val="-3"/>
        </w:rPr>
        <w:t xml:space="preserve">excepciones </w:t>
      </w:r>
      <w:r w:rsidR="00741F66">
        <w:rPr>
          <w:rFonts w:ascii="Arial" w:hAnsi="Arial" w:cs="Arial"/>
          <w:spacing w:val="-3"/>
        </w:rPr>
        <w:t xml:space="preserve">dispuestas por </w:t>
      </w:r>
      <w:r w:rsidR="00810997">
        <w:rPr>
          <w:rFonts w:ascii="Arial" w:hAnsi="Arial" w:cs="Arial"/>
          <w:spacing w:val="-3"/>
        </w:rPr>
        <w:t>normas especiales</w:t>
      </w:r>
      <w:r w:rsidR="00741F66">
        <w:rPr>
          <w:rFonts w:ascii="Arial" w:hAnsi="Arial" w:cs="Arial"/>
          <w:spacing w:val="-3"/>
        </w:rPr>
        <w:t xml:space="preserve">, las que serán informadas por la Superintendencia. </w:t>
      </w:r>
    </w:p>
    <w:p w14:paraId="70EA76D3" w14:textId="77777777" w:rsidR="00662E90" w:rsidRPr="003F733D" w:rsidRDefault="00662E90" w:rsidP="00CD4EB6">
      <w:pPr>
        <w:pStyle w:val="Prrafodelista"/>
        <w:spacing w:line="240" w:lineRule="auto"/>
        <w:jc w:val="both"/>
        <w:rPr>
          <w:rFonts w:ascii="Arial" w:hAnsi="Arial" w:cs="Arial"/>
          <w:spacing w:val="-3"/>
        </w:rPr>
      </w:pPr>
    </w:p>
    <w:p w14:paraId="376BB022" w14:textId="5BC9C0EC" w:rsidR="003F733D" w:rsidRPr="00CD4EB6" w:rsidRDefault="003F733D" w:rsidP="00CD4EB6">
      <w:pPr>
        <w:pStyle w:val="Prrafodelista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pacing w:val="-3"/>
        </w:rPr>
      </w:pPr>
      <w:r w:rsidRPr="00CD4EB6">
        <w:rPr>
          <w:rFonts w:ascii="Arial" w:hAnsi="Arial" w:cs="Arial"/>
          <w:spacing w:val="-3"/>
        </w:rPr>
        <w:t>Oferta de Juego Habilitada</w:t>
      </w:r>
      <w:r w:rsidR="00AB333F" w:rsidRPr="00CD4EB6">
        <w:rPr>
          <w:rFonts w:ascii="Arial" w:hAnsi="Arial" w:cs="Arial"/>
          <w:spacing w:val="-3"/>
        </w:rPr>
        <w:t>:</w:t>
      </w:r>
    </w:p>
    <w:p w14:paraId="0290753D" w14:textId="77777777" w:rsidR="00662E90" w:rsidRDefault="00662E90" w:rsidP="00CD4EB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21EEF04F" w14:textId="5A5EC345" w:rsidR="003F733D" w:rsidRDefault="003F733D" w:rsidP="00CD4EB6">
      <w:pPr>
        <w:pStyle w:val="Prrafodelista"/>
        <w:numPr>
          <w:ilvl w:val="0"/>
          <w:numId w:val="14"/>
        </w:numPr>
        <w:spacing w:line="240" w:lineRule="auto"/>
        <w:ind w:left="720"/>
        <w:jc w:val="both"/>
        <w:rPr>
          <w:rFonts w:ascii="Arial" w:hAnsi="Arial" w:cs="Arial"/>
        </w:rPr>
      </w:pPr>
      <w:r w:rsidRPr="003F733D">
        <w:rPr>
          <w:rFonts w:ascii="Arial" w:hAnsi="Arial" w:cs="Arial"/>
        </w:rPr>
        <w:t>Mesas de Juego:</w:t>
      </w:r>
      <w:r w:rsidR="007602F4">
        <w:rPr>
          <w:rFonts w:ascii="Arial" w:hAnsi="Arial" w:cs="Arial"/>
        </w:rPr>
        <w:t xml:space="preserve"> </w:t>
      </w:r>
      <w:r w:rsidR="00662E90">
        <w:rPr>
          <w:rFonts w:ascii="Arial" w:hAnsi="Arial" w:cs="Arial"/>
        </w:rPr>
        <w:t>S</w:t>
      </w:r>
      <w:r w:rsidR="007602F4">
        <w:rPr>
          <w:rFonts w:ascii="Arial" w:hAnsi="Arial" w:cs="Arial"/>
        </w:rPr>
        <w:t>e entenderá por mesa de juego habilitada</w:t>
      </w:r>
      <w:r w:rsidR="00662E90">
        <w:rPr>
          <w:rFonts w:ascii="Arial" w:hAnsi="Arial" w:cs="Arial"/>
        </w:rPr>
        <w:t>,</w:t>
      </w:r>
      <w:r w:rsidR="007602F4">
        <w:rPr>
          <w:rFonts w:ascii="Arial" w:hAnsi="Arial" w:cs="Arial"/>
        </w:rPr>
        <w:t xml:space="preserve"> </w:t>
      </w:r>
      <w:r w:rsidR="00662E90">
        <w:rPr>
          <w:rFonts w:ascii="Arial" w:hAnsi="Arial" w:cs="Arial"/>
        </w:rPr>
        <w:t xml:space="preserve">cuando ésta </w:t>
      </w:r>
      <w:r w:rsidR="007602F4">
        <w:rPr>
          <w:rFonts w:ascii="Arial" w:hAnsi="Arial" w:cs="Arial"/>
        </w:rPr>
        <w:t>cuente con los elementos materiales y humanos</w:t>
      </w:r>
      <w:r w:rsidR="00F26A15">
        <w:rPr>
          <w:rFonts w:ascii="Arial" w:hAnsi="Arial" w:cs="Arial"/>
        </w:rPr>
        <w:t xml:space="preserve"> </w:t>
      </w:r>
      <w:r w:rsidR="007602F4">
        <w:rPr>
          <w:rFonts w:ascii="Arial" w:hAnsi="Arial" w:cs="Arial"/>
        </w:rPr>
        <w:t>necesarios</w:t>
      </w:r>
      <w:r w:rsidR="005A4965">
        <w:rPr>
          <w:rFonts w:ascii="Arial" w:hAnsi="Arial" w:cs="Arial"/>
        </w:rPr>
        <w:t>, según Catálogo de Juegos,</w:t>
      </w:r>
      <w:r w:rsidR="007602F4">
        <w:rPr>
          <w:rFonts w:ascii="Arial" w:hAnsi="Arial" w:cs="Arial"/>
        </w:rPr>
        <w:t xml:space="preserve"> </w:t>
      </w:r>
      <w:r w:rsidR="007602F4">
        <w:rPr>
          <w:rFonts w:ascii="Arial" w:hAnsi="Arial" w:cs="Arial"/>
        </w:rPr>
        <w:lastRenderedPageBreak/>
        <w:t>para ofrecer la categoría de juego al p</w:t>
      </w:r>
      <w:r w:rsidR="00662E90">
        <w:rPr>
          <w:rFonts w:ascii="Arial" w:hAnsi="Arial" w:cs="Arial"/>
        </w:rPr>
        <w:t>ú</w:t>
      </w:r>
      <w:r w:rsidR="007602F4">
        <w:rPr>
          <w:rFonts w:ascii="Arial" w:hAnsi="Arial" w:cs="Arial"/>
        </w:rPr>
        <w:t>blico en el momento que un</w:t>
      </w:r>
      <w:r w:rsidR="00662E90">
        <w:rPr>
          <w:rFonts w:ascii="Arial" w:hAnsi="Arial" w:cs="Arial"/>
        </w:rPr>
        <w:t>/a</w:t>
      </w:r>
      <w:r w:rsidR="007602F4">
        <w:rPr>
          <w:rFonts w:ascii="Arial" w:hAnsi="Arial" w:cs="Arial"/>
        </w:rPr>
        <w:t xml:space="preserve"> jugador</w:t>
      </w:r>
      <w:r w:rsidR="00662E90">
        <w:rPr>
          <w:rFonts w:ascii="Arial" w:hAnsi="Arial" w:cs="Arial"/>
        </w:rPr>
        <w:t>/a</w:t>
      </w:r>
      <w:r w:rsidR="007602F4">
        <w:rPr>
          <w:rFonts w:ascii="Arial" w:hAnsi="Arial" w:cs="Arial"/>
        </w:rPr>
        <w:t xml:space="preserve"> lo solicite</w:t>
      </w:r>
      <w:r w:rsidR="005A4965">
        <w:rPr>
          <w:rFonts w:ascii="Arial" w:hAnsi="Arial" w:cs="Arial"/>
        </w:rPr>
        <w:t>.</w:t>
      </w:r>
      <w:r w:rsidR="00F26A15">
        <w:rPr>
          <w:rFonts w:ascii="Arial" w:hAnsi="Arial" w:cs="Arial"/>
        </w:rPr>
        <w:t xml:space="preserve"> </w:t>
      </w:r>
    </w:p>
    <w:p w14:paraId="18E78D02" w14:textId="77777777" w:rsidR="00662E90" w:rsidRDefault="00662E90" w:rsidP="00CD4EB6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14:paraId="25277F83" w14:textId="39493832" w:rsidR="003F733D" w:rsidRDefault="003F733D" w:rsidP="00CD4EB6">
      <w:pPr>
        <w:pStyle w:val="Prrafodelista"/>
        <w:numPr>
          <w:ilvl w:val="0"/>
          <w:numId w:val="14"/>
        </w:numPr>
        <w:spacing w:line="240" w:lineRule="auto"/>
        <w:ind w:left="720"/>
        <w:jc w:val="both"/>
        <w:rPr>
          <w:rFonts w:ascii="Arial" w:hAnsi="Arial" w:cs="Arial"/>
        </w:rPr>
      </w:pPr>
      <w:r w:rsidRPr="003F733D">
        <w:rPr>
          <w:rFonts w:ascii="Arial" w:hAnsi="Arial" w:cs="Arial"/>
        </w:rPr>
        <w:t>Máquinas de Azar</w:t>
      </w:r>
      <w:r>
        <w:rPr>
          <w:rFonts w:ascii="Arial" w:hAnsi="Arial" w:cs="Arial"/>
        </w:rPr>
        <w:t>:</w:t>
      </w:r>
      <w:r w:rsidR="007602F4">
        <w:rPr>
          <w:rFonts w:ascii="Arial" w:hAnsi="Arial" w:cs="Arial"/>
        </w:rPr>
        <w:t xml:space="preserve"> </w:t>
      </w:r>
      <w:r w:rsidR="00662E90">
        <w:rPr>
          <w:rFonts w:ascii="Arial" w:hAnsi="Arial" w:cs="Arial"/>
        </w:rPr>
        <w:t>S</w:t>
      </w:r>
      <w:r w:rsidR="007602F4">
        <w:rPr>
          <w:rFonts w:ascii="Arial" w:hAnsi="Arial" w:cs="Arial"/>
        </w:rPr>
        <w:t xml:space="preserve">e entenderá por máquina de azar habilitada, </w:t>
      </w:r>
      <w:r w:rsidR="00662E90">
        <w:rPr>
          <w:rFonts w:ascii="Arial" w:hAnsi="Arial" w:cs="Arial"/>
        </w:rPr>
        <w:t>cuando ésta</w:t>
      </w:r>
      <w:r w:rsidR="007602F4">
        <w:rPr>
          <w:rFonts w:ascii="Arial" w:hAnsi="Arial" w:cs="Arial"/>
        </w:rPr>
        <w:t xml:space="preserve"> se encuentre conectada al sistema de monitoreo y control</w:t>
      </w:r>
      <w:r w:rsidR="00AB4002">
        <w:rPr>
          <w:rFonts w:ascii="Arial" w:hAnsi="Arial" w:cs="Arial"/>
        </w:rPr>
        <w:t>, que cumpla con los estándares respectivos.</w:t>
      </w:r>
      <w:r w:rsidR="007602F4">
        <w:rPr>
          <w:rFonts w:ascii="Arial" w:hAnsi="Arial" w:cs="Arial"/>
        </w:rPr>
        <w:t xml:space="preserve"> </w:t>
      </w:r>
    </w:p>
    <w:p w14:paraId="6F703CD7" w14:textId="77777777" w:rsidR="00662E90" w:rsidRPr="003F733D" w:rsidRDefault="00662E90" w:rsidP="00CD4EB6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14:paraId="6DF7A0EA" w14:textId="3BE08703" w:rsidR="009C31A1" w:rsidRDefault="003F733D" w:rsidP="00CD4EB6">
      <w:pPr>
        <w:pStyle w:val="Prrafodelista"/>
        <w:numPr>
          <w:ilvl w:val="0"/>
          <w:numId w:val="14"/>
        </w:numPr>
        <w:spacing w:line="240" w:lineRule="auto"/>
        <w:ind w:left="720"/>
        <w:jc w:val="both"/>
        <w:rPr>
          <w:rFonts w:ascii="Arial" w:hAnsi="Arial" w:cs="Arial"/>
        </w:rPr>
      </w:pPr>
      <w:r w:rsidRPr="003F733D">
        <w:rPr>
          <w:rFonts w:ascii="Arial" w:hAnsi="Arial" w:cs="Arial"/>
        </w:rPr>
        <w:t>Bingo</w:t>
      </w:r>
      <w:r>
        <w:rPr>
          <w:rFonts w:ascii="Arial" w:hAnsi="Arial" w:cs="Arial"/>
        </w:rPr>
        <w:t>:</w:t>
      </w:r>
      <w:r w:rsidR="00662E90">
        <w:rPr>
          <w:rFonts w:ascii="Arial" w:hAnsi="Arial" w:cs="Arial"/>
        </w:rPr>
        <w:t xml:space="preserve"> Se entenderá por bingo habilitado, cuando se cuente con los elementos materiales y humanos necesarios</w:t>
      </w:r>
      <w:r w:rsidR="005A4965">
        <w:rPr>
          <w:rFonts w:ascii="Arial" w:hAnsi="Arial" w:cs="Arial"/>
        </w:rPr>
        <w:t>, según lo indicado en el Catálogo de Juegos,</w:t>
      </w:r>
      <w:r w:rsidR="00662E90">
        <w:rPr>
          <w:rFonts w:ascii="Arial" w:hAnsi="Arial" w:cs="Arial"/>
        </w:rPr>
        <w:t xml:space="preserve"> en el momento de que un/a jugador/a lo solicite</w:t>
      </w:r>
      <w:r w:rsidR="005A4965">
        <w:rPr>
          <w:rFonts w:ascii="Arial" w:hAnsi="Arial" w:cs="Arial"/>
        </w:rPr>
        <w:t>.</w:t>
      </w:r>
      <w:r w:rsidR="009C31A1">
        <w:rPr>
          <w:rFonts w:ascii="Arial" w:hAnsi="Arial" w:cs="Arial"/>
        </w:rPr>
        <w:t xml:space="preserve"> </w:t>
      </w:r>
    </w:p>
    <w:p w14:paraId="4CE5A30A" w14:textId="3F3C3433" w:rsidR="00662E90" w:rsidRPr="003F733D" w:rsidRDefault="009C31A1" w:rsidP="00CD4EB6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9B77D5" w14:textId="6756ED94" w:rsidR="00AD27AA" w:rsidRPr="00CD4EB6" w:rsidRDefault="009C31A1" w:rsidP="00CD4EB6">
      <w:pPr>
        <w:pStyle w:val="Prrafodelista"/>
        <w:numPr>
          <w:ilvl w:val="0"/>
          <w:numId w:val="12"/>
        </w:numPr>
        <w:spacing w:line="240" w:lineRule="auto"/>
        <w:ind w:left="284" w:hanging="284"/>
        <w:jc w:val="both"/>
        <w:rPr>
          <w:rFonts w:ascii="Arial" w:hAnsi="Arial" w:cs="Arial"/>
          <w:spacing w:val="-3"/>
        </w:rPr>
      </w:pPr>
      <w:r w:rsidRPr="00CD4EB6">
        <w:rPr>
          <w:rFonts w:ascii="Arial" w:hAnsi="Arial" w:cs="Arial"/>
          <w:spacing w:val="-3"/>
        </w:rPr>
        <w:t>Apertur</w:t>
      </w:r>
      <w:r w:rsidR="00995927" w:rsidRPr="00CD4EB6">
        <w:rPr>
          <w:rFonts w:ascii="Arial" w:hAnsi="Arial" w:cs="Arial"/>
          <w:spacing w:val="-3"/>
        </w:rPr>
        <w:t xml:space="preserve">a </w:t>
      </w:r>
      <w:r w:rsidRPr="00CD4EB6">
        <w:rPr>
          <w:rFonts w:ascii="Arial" w:hAnsi="Arial" w:cs="Arial"/>
          <w:spacing w:val="-3"/>
        </w:rPr>
        <w:t>de Categorías de Juego</w:t>
      </w:r>
      <w:r w:rsidR="00AB333F" w:rsidRPr="00CD4EB6">
        <w:rPr>
          <w:rFonts w:ascii="Arial" w:hAnsi="Arial" w:cs="Arial"/>
          <w:spacing w:val="-3"/>
        </w:rPr>
        <w:t>:</w:t>
      </w:r>
    </w:p>
    <w:p w14:paraId="28C9E0DD" w14:textId="77777777" w:rsidR="004916F7" w:rsidRPr="003F733D" w:rsidRDefault="004916F7" w:rsidP="00CD4EB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370F31F7" w14:textId="1B5F273F" w:rsidR="003F733D" w:rsidRDefault="003F733D" w:rsidP="00CD4EB6">
      <w:pPr>
        <w:pStyle w:val="Prrafodelista"/>
        <w:numPr>
          <w:ilvl w:val="0"/>
          <w:numId w:val="14"/>
        </w:numPr>
        <w:spacing w:line="240" w:lineRule="auto"/>
        <w:ind w:left="720"/>
        <w:jc w:val="both"/>
        <w:rPr>
          <w:rFonts w:ascii="Arial" w:hAnsi="Arial" w:cs="Arial"/>
        </w:rPr>
      </w:pPr>
      <w:r w:rsidRPr="003F733D">
        <w:rPr>
          <w:rFonts w:ascii="Arial" w:hAnsi="Arial" w:cs="Arial"/>
        </w:rPr>
        <w:t>Mesas de Juego:</w:t>
      </w:r>
      <w:r w:rsidR="007602F4">
        <w:rPr>
          <w:rFonts w:ascii="Arial" w:hAnsi="Arial" w:cs="Arial"/>
        </w:rPr>
        <w:t xml:space="preserve"> </w:t>
      </w:r>
      <w:r w:rsidR="004916F7">
        <w:rPr>
          <w:rFonts w:ascii="Arial" w:hAnsi="Arial" w:cs="Arial"/>
        </w:rPr>
        <w:t>S</w:t>
      </w:r>
      <w:r w:rsidR="007602F4">
        <w:rPr>
          <w:rFonts w:ascii="Arial" w:hAnsi="Arial" w:cs="Arial"/>
        </w:rPr>
        <w:t>e entenderá por mesa de juego</w:t>
      </w:r>
      <w:r w:rsidR="00995927">
        <w:rPr>
          <w:rFonts w:ascii="Arial" w:hAnsi="Arial" w:cs="Arial"/>
        </w:rPr>
        <w:t xml:space="preserve"> abierta</w:t>
      </w:r>
      <w:r w:rsidR="008908E5">
        <w:rPr>
          <w:rFonts w:ascii="Arial" w:hAnsi="Arial" w:cs="Arial"/>
        </w:rPr>
        <w:t xml:space="preserve"> al público</w:t>
      </w:r>
      <w:r w:rsidR="00995927">
        <w:rPr>
          <w:rFonts w:ascii="Arial" w:hAnsi="Arial" w:cs="Arial"/>
        </w:rPr>
        <w:t xml:space="preserve">, aquella que se </w:t>
      </w:r>
      <w:r w:rsidR="007602F4">
        <w:rPr>
          <w:rFonts w:ascii="Arial" w:hAnsi="Arial" w:cs="Arial"/>
        </w:rPr>
        <w:t>encuentre habilitada</w:t>
      </w:r>
      <w:r w:rsidR="00F25F81">
        <w:rPr>
          <w:rFonts w:ascii="Arial" w:hAnsi="Arial" w:cs="Arial"/>
        </w:rPr>
        <w:t xml:space="preserve"> y en </w:t>
      </w:r>
      <w:r w:rsidR="000844DD">
        <w:rPr>
          <w:rFonts w:ascii="Arial" w:hAnsi="Arial" w:cs="Arial"/>
        </w:rPr>
        <w:t>funcionamiento, disponible</w:t>
      </w:r>
      <w:r w:rsidR="00044DED">
        <w:rPr>
          <w:rFonts w:ascii="Arial" w:hAnsi="Arial" w:cs="Arial"/>
        </w:rPr>
        <w:t xml:space="preserve"> </w:t>
      </w:r>
      <w:r w:rsidR="008908E5">
        <w:rPr>
          <w:rFonts w:ascii="Arial" w:hAnsi="Arial" w:cs="Arial"/>
        </w:rPr>
        <w:t>para</w:t>
      </w:r>
      <w:r w:rsidR="007602F4">
        <w:rPr>
          <w:rFonts w:ascii="Arial" w:hAnsi="Arial" w:cs="Arial"/>
        </w:rPr>
        <w:t xml:space="preserve"> recibir apuestas</w:t>
      </w:r>
      <w:r w:rsidR="00F25F81">
        <w:rPr>
          <w:rFonts w:ascii="Arial" w:hAnsi="Arial" w:cs="Arial"/>
        </w:rPr>
        <w:t xml:space="preserve"> de forma inmediata</w:t>
      </w:r>
      <w:r w:rsidR="008908E5">
        <w:rPr>
          <w:rFonts w:ascii="Arial" w:hAnsi="Arial" w:cs="Arial"/>
        </w:rPr>
        <w:t xml:space="preserve"> por parte de los jugadore</w:t>
      </w:r>
      <w:r w:rsidR="00DB4F1C">
        <w:rPr>
          <w:rFonts w:ascii="Arial" w:hAnsi="Arial" w:cs="Arial"/>
        </w:rPr>
        <w:t>s.</w:t>
      </w:r>
    </w:p>
    <w:p w14:paraId="6E5D6CEB" w14:textId="77777777" w:rsidR="004916F7" w:rsidRPr="003F733D" w:rsidRDefault="004916F7" w:rsidP="00CD4EB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751B6FA5" w14:textId="282A99FF" w:rsidR="00EC03E2" w:rsidRPr="003F733D" w:rsidRDefault="003F733D" w:rsidP="00CD4EB6">
      <w:pPr>
        <w:pStyle w:val="Prrafodelista"/>
        <w:numPr>
          <w:ilvl w:val="0"/>
          <w:numId w:val="14"/>
        </w:numPr>
        <w:spacing w:line="240" w:lineRule="auto"/>
        <w:ind w:left="720"/>
        <w:jc w:val="both"/>
        <w:rPr>
          <w:rFonts w:ascii="Arial" w:hAnsi="Arial" w:cs="Arial"/>
        </w:rPr>
      </w:pPr>
      <w:r w:rsidRPr="003F733D">
        <w:rPr>
          <w:rFonts w:ascii="Arial" w:hAnsi="Arial" w:cs="Arial"/>
        </w:rPr>
        <w:t>Máquinas de Azar</w:t>
      </w:r>
      <w:r>
        <w:rPr>
          <w:rFonts w:ascii="Arial" w:hAnsi="Arial" w:cs="Arial"/>
        </w:rPr>
        <w:t>:</w:t>
      </w:r>
      <w:r w:rsidR="005643D7">
        <w:rPr>
          <w:rFonts w:ascii="Arial" w:hAnsi="Arial" w:cs="Arial"/>
        </w:rPr>
        <w:t xml:space="preserve"> </w:t>
      </w:r>
      <w:r w:rsidR="004916F7">
        <w:rPr>
          <w:rFonts w:ascii="Arial" w:hAnsi="Arial" w:cs="Arial"/>
        </w:rPr>
        <w:t>S</w:t>
      </w:r>
      <w:r w:rsidR="005643D7">
        <w:rPr>
          <w:rFonts w:ascii="Arial" w:hAnsi="Arial" w:cs="Arial"/>
        </w:rPr>
        <w:t>e entenderá por máquina de aza</w:t>
      </w:r>
      <w:r w:rsidR="00044DED">
        <w:rPr>
          <w:rFonts w:ascii="Arial" w:hAnsi="Arial" w:cs="Arial"/>
        </w:rPr>
        <w:t>r abierta</w:t>
      </w:r>
      <w:r w:rsidR="005643D7">
        <w:rPr>
          <w:rFonts w:ascii="Arial" w:hAnsi="Arial" w:cs="Arial"/>
        </w:rPr>
        <w:t xml:space="preserve"> a</w:t>
      </w:r>
      <w:r w:rsidR="00044DED">
        <w:rPr>
          <w:rFonts w:ascii="Arial" w:hAnsi="Arial" w:cs="Arial"/>
        </w:rPr>
        <w:t>l</w:t>
      </w:r>
      <w:r w:rsidR="005643D7">
        <w:rPr>
          <w:rFonts w:ascii="Arial" w:hAnsi="Arial" w:cs="Arial"/>
        </w:rPr>
        <w:t xml:space="preserve"> p</w:t>
      </w:r>
      <w:r w:rsidR="004916F7">
        <w:rPr>
          <w:rFonts w:ascii="Arial" w:hAnsi="Arial" w:cs="Arial"/>
        </w:rPr>
        <w:t>ú</w:t>
      </w:r>
      <w:r w:rsidR="005643D7">
        <w:rPr>
          <w:rFonts w:ascii="Arial" w:hAnsi="Arial" w:cs="Arial"/>
        </w:rPr>
        <w:t>blico</w:t>
      </w:r>
      <w:r w:rsidR="004916F7">
        <w:rPr>
          <w:rFonts w:ascii="Arial" w:hAnsi="Arial" w:cs="Arial"/>
        </w:rPr>
        <w:t>,</w:t>
      </w:r>
      <w:r w:rsidR="005643D7">
        <w:rPr>
          <w:rFonts w:ascii="Arial" w:hAnsi="Arial" w:cs="Arial"/>
        </w:rPr>
        <w:t xml:space="preserve"> aquella que se encuentra conectada al S</w:t>
      </w:r>
      <w:r w:rsidR="004916F7">
        <w:rPr>
          <w:rFonts w:ascii="Arial" w:hAnsi="Arial" w:cs="Arial"/>
        </w:rPr>
        <w:t>istema de Monitoreo y Control (S</w:t>
      </w:r>
      <w:r w:rsidR="005643D7">
        <w:rPr>
          <w:rFonts w:ascii="Arial" w:hAnsi="Arial" w:cs="Arial"/>
        </w:rPr>
        <w:t>MC</w:t>
      </w:r>
      <w:r w:rsidR="004916F7">
        <w:rPr>
          <w:rFonts w:ascii="Arial" w:hAnsi="Arial" w:cs="Arial"/>
        </w:rPr>
        <w:t>)</w:t>
      </w:r>
      <w:r w:rsidR="005643D7">
        <w:rPr>
          <w:rFonts w:ascii="Arial" w:hAnsi="Arial" w:cs="Arial"/>
        </w:rPr>
        <w:t xml:space="preserve"> y</w:t>
      </w:r>
      <w:r w:rsidR="00044DED">
        <w:rPr>
          <w:rFonts w:ascii="Arial" w:hAnsi="Arial" w:cs="Arial"/>
        </w:rPr>
        <w:t xml:space="preserve"> </w:t>
      </w:r>
      <w:r w:rsidR="008908E5">
        <w:rPr>
          <w:rFonts w:ascii="Arial" w:hAnsi="Arial" w:cs="Arial"/>
        </w:rPr>
        <w:t>disponible para recibir apuestas por parte de los jugadores,</w:t>
      </w:r>
      <w:r w:rsidR="00044DED">
        <w:rPr>
          <w:rFonts w:ascii="Arial" w:hAnsi="Arial" w:cs="Arial"/>
        </w:rPr>
        <w:t xml:space="preserve"> </w:t>
      </w:r>
      <w:r w:rsidR="00DB4F1C">
        <w:rPr>
          <w:rFonts w:ascii="Arial" w:hAnsi="Arial" w:cs="Arial"/>
        </w:rPr>
        <w:t xml:space="preserve">sin </w:t>
      </w:r>
      <w:r w:rsidR="00EC03E2">
        <w:rPr>
          <w:rFonts w:ascii="Arial" w:hAnsi="Arial" w:cs="Arial"/>
        </w:rPr>
        <w:t xml:space="preserve">necesidad de requerir asistencia de personal de juego para su </w:t>
      </w:r>
      <w:r w:rsidR="00DB4F1C">
        <w:rPr>
          <w:rFonts w:ascii="Arial" w:hAnsi="Arial" w:cs="Arial"/>
        </w:rPr>
        <w:t>utilización.</w:t>
      </w:r>
    </w:p>
    <w:p w14:paraId="4A45804A" w14:textId="348CE9D4" w:rsidR="00EC03E2" w:rsidRPr="003F733D" w:rsidRDefault="00EC03E2" w:rsidP="00CD4EB6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B75D75" w14:textId="5D4B47D6" w:rsidR="00133C34" w:rsidRDefault="003F733D" w:rsidP="00CD4EB6">
      <w:pPr>
        <w:pStyle w:val="Prrafodelista"/>
        <w:numPr>
          <w:ilvl w:val="0"/>
          <w:numId w:val="14"/>
        </w:numPr>
        <w:spacing w:line="240" w:lineRule="auto"/>
        <w:ind w:left="720"/>
        <w:jc w:val="both"/>
        <w:rPr>
          <w:rFonts w:ascii="Arial" w:hAnsi="Arial" w:cs="Arial"/>
        </w:rPr>
      </w:pPr>
      <w:r w:rsidRPr="00F93DC8">
        <w:rPr>
          <w:rFonts w:ascii="Arial" w:hAnsi="Arial" w:cs="Arial"/>
        </w:rPr>
        <w:t>Bingo:</w:t>
      </w:r>
      <w:r w:rsidR="004916F7" w:rsidRPr="000844DD">
        <w:rPr>
          <w:rFonts w:ascii="Arial" w:hAnsi="Arial" w:cs="Arial"/>
        </w:rPr>
        <w:t xml:space="preserve"> Se entenderá</w:t>
      </w:r>
      <w:r w:rsidR="00EC33BA" w:rsidRPr="000844DD">
        <w:rPr>
          <w:rFonts w:ascii="Arial" w:hAnsi="Arial" w:cs="Arial"/>
        </w:rPr>
        <w:t xml:space="preserve"> por bingo </w:t>
      </w:r>
      <w:r w:rsidR="00044DED" w:rsidRPr="000844DD">
        <w:rPr>
          <w:rFonts w:ascii="Arial" w:hAnsi="Arial" w:cs="Arial"/>
        </w:rPr>
        <w:t>abierto</w:t>
      </w:r>
      <w:r w:rsidR="00EC33BA" w:rsidRPr="000844DD">
        <w:rPr>
          <w:rFonts w:ascii="Arial" w:hAnsi="Arial" w:cs="Arial"/>
        </w:rPr>
        <w:t xml:space="preserve"> </w:t>
      </w:r>
      <w:r w:rsidR="00133C34" w:rsidRPr="000844DD">
        <w:rPr>
          <w:rFonts w:ascii="Arial" w:hAnsi="Arial" w:cs="Arial"/>
        </w:rPr>
        <w:t>al público</w:t>
      </w:r>
      <w:r w:rsidR="00EC33BA" w:rsidRPr="000844DD">
        <w:rPr>
          <w:rFonts w:ascii="Arial" w:hAnsi="Arial" w:cs="Arial"/>
        </w:rPr>
        <w:t xml:space="preserve">, cuando se encuentre habilitado y </w:t>
      </w:r>
      <w:r w:rsidR="008908E5" w:rsidRPr="000844DD">
        <w:rPr>
          <w:rFonts w:ascii="Arial" w:hAnsi="Arial" w:cs="Arial"/>
        </w:rPr>
        <w:t xml:space="preserve">disponible para recibir apuestas por parte de los jugadores, </w:t>
      </w:r>
      <w:r w:rsidR="00EC33BA" w:rsidRPr="000844DD">
        <w:rPr>
          <w:rFonts w:ascii="Arial" w:hAnsi="Arial" w:cs="Arial"/>
        </w:rPr>
        <w:t xml:space="preserve">en </w:t>
      </w:r>
      <w:r w:rsidR="00044DED" w:rsidRPr="000844DD">
        <w:rPr>
          <w:rFonts w:ascii="Arial" w:hAnsi="Arial" w:cs="Arial"/>
        </w:rPr>
        <w:t>los días y el horario de funcionamiento definido por la sociedad operadora</w:t>
      </w:r>
      <w:r w:rsidR="00DB4F1C">
        <w:rPr>
          <w:rFonts w:ascii="Arial" w:hAnsi="Arial" w:cs="Arial"/>
        </w:rPr>
        <w:t>.</w:t>
      </w:r>
    </w:p>
    <w:p w14:paraId="0CB0069E" w14:textId="77777777" w:rsidR="00DB4F1C" w:rsidRPr="00F93DC8" w:rsidRDefault="00DB4F1C" w:rsidP="00CD4EB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4EC0ABD4" w14:textId="7280A778" w:rsidR="00133C34" w:rsidRDefault="00133C34" w:rsidP="00CD4EB6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Cierre de Categorías de Juego:</w:t>
      </w:r>
    </w:p>
    <w:p w14:paraId="4CA5A9F1" w14:textId="77777777" w:rsidR="00133C34" w:rsidRDefault="00133C34" w:rsidP="00CD4EB6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37020DA5" w14:textId="03AB5E2D" w:rsidR="00133C34" w:rsidRPr="000844DD" w:rsidRDefault="00133C34" w:rsidP="00CD4EB6">
      <w:pPr>
        <w:pStyle w:val="Prrafodelista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entenderá que una categoría de juego se encuentra cerrada cuando ésta no se encuentre disponible al público para recibir apuestas</w:t>
      </w:r>
      <w:r w:rsidR="00DB4F1C">
        <w:rPr>
          <w:rFonts w:ascii="Arial" w:hAnsi="Arial" w:cs="Arial"/>
        </w:rPr>
        <w:t xml:space="preserve">. Una categoría de juego puede encontrase habilitada pero cerrada en virtud de la facultad que detenta </w:t>
      </w:r>
      <w:r w:rsidR="009B64C4">
        <w:rPr>
          <w:rFonts w:ascii="Arial" w:hAnsi="Arial" w:cs="Arial"/>
        </w:rPr>
        <w:t xml:space="preserve">la sociedad operadora </w:t>
      </w:r>
      <w:r w:rsidR="00FD3658">
        <w:rPr>
          <w:rFonts w:ascii="Arial" w:hAnsi="Arial" w:cs="Arial"/>
        </w:rPr>
        <w:t>de acuerdo con</w:t>
      </w:r>
      <w:r w:rsidR="009B64C4">
        <w:rPr>
          <w:rFonts w:ascii="Arial" w:hAnsi="Arial" w:cs="Arial"/>
        </w:rPr>
        <w:t xml:space="preserve"> la afluencia del público.</w:t>
      </w:r>
      <w:r w:rsidR="00DB4F1C">
        <w:rPr>
          <w:rStyle w:val="Refdenotaalpie"/>
          <w:rFonts w:ascii="Arial" w:hAnsi="Arial" w:cs="Arial"/>
        </w:rPr>
        <w:footnoteReference w:id="3"/>
      </w:r>
    </w:p>
    <w:p w14:paraId="3862E3ED" w14:textId="414378F8" w:rsidR="00BE1812" w:rsidRPr="00BE1812" w:rsidRDefault="00BE1812" w:rsidP="00BE1812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</w:p>
    <w:p w14:paraId="09614FB2" w14:textId="6157FA26" w:rsidR="0028335E" w:rsidRPr="000844DD" w:rsidRDefault="000844DD" w:rsidP="00CD4EB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3"/>
        </w:rPr>
      </w:pPr>
      <w:r w:rsidRPr="000844DD">
        <w:rPr>
          <w:rFonts w:ascii="Arial" w:hAnsi="Arial" w:cs="Arial"/>
          <w:b/>
          <w:spacing w:val="-3"/>
        </w:rPr>
        <w:t xml:space="preserve">ASPECTOS FORMALES DE LOS PROCEDIMIENTOS </w:t>
      </w:r>
      <w:r w:rsidRPr="000844DD" w:rsidDel="0028335E">
        <w:rPr>
          <w:rFonts w:ascii="Arial" w:hAnsi="Arial" w:cs="Arial"/>
          <w:b/>
          <w:spacing w:val="-3"/>
        </w:rPr>
        <w:t xml:space="preserve"> </w:t>
      </w:r>
    </w:p>
    <w:p w14:paraId="7437F652" w14:textId="21F190EA" w:rsidR="0028335E" w:rsidRDefault="0028335E" w:rsidP="00CD4EB6">
      <w:pPr>
        <w:spacing w:after="0" w:line="240" w:lineRule="auto"/>
        <w:jc w:val="both"/>
        <w:rPr>
          <w:rFonts w:ascii="Arial" w:hAnsi="Arial" w:cs="Arial"/>
          <w:b/>
          <w:spacing w:val="-3"/>
        </w:rPr>
      </w:pPr>
    </w:p>
    <w:p w14:paraId="60727B08" w14:textId="24FF955D" w:rsidR="0028335E" w:rsidRPr="000844DD" w:rsidRDefault="0028335E" w:rsidP="00CD4EB6">
      <w:pPr>
        <w:spacing w:line="240" w:lineRule="auto"/>
        <w:jc w:val="both"/>
        <w:rPr>
          <w:rFonts w:ascii="Arial" w:hAnsi="Arial" w:cs="Arial"/>
        </w:rPr>
      </w:pPr>
      <w:r w:rsidRPr="000844DD">
        <w:rPr>
          <w:rFonts w:ascii="Arial" w:hAnsi="Arial" w:cs="Arial"/>
          <w:bCs/>
          <w:spacing w:val="-3"/>
        </w:rPr>
        <w:t xml:space="preserve">Los procedimientos </w:t>
      </w:r>
      <w:r w:rsidR="00F93DC8">
        <w:rPr>
          <w:rFonts w:ascii="Arial" w:hAnsi="Arial" w:cs="Arial"/>
          <w:bCs/>
          <w:spacing w:val="-3"/>
        </w:rPr>
        <w:t>dispuestos por las sociedades operadoras para la apertura y cierre de</w:t>
      </w:r>
      <w:r w:rsidR="00AC14F2">
        <w:rPr>
          <w:rFonts w:ascii="Arial" w:hAnsi="Arial" w:cs="Arial"/>
          <w:bCs/>
          <w:spacing w:val="-3"/>
        </w:rPr>
        <w:t xml:space="preserve"> todas</w:t>
      </w:r>
      <w:r w:rsidR="00F93DC8">
        <w:rPr>
          <w:rFonts w:ascii="Arial" w:hAnsi="Arial" w:cs="Arial"/>
          <w:bCs/>
          <w:spacing w:val="-3"/>
        </w:rPr>
        <w:t xml:space="preserve"> las categorías de juegos deberán contar, al menos, con </w:t>
      </w:r>
      <w:r w:rsidRPr="000844DD">
        <w:rPr>
          <w:rFonts w:ascii="Arial" w:hAnsi="Arial" w:cs="Arial"/>
          <w:bCs/>
          <w:spacing w:val="-3"/>
        </w:rPr>
        <w:t>los siguientes elementos:</w:t>
      </w:r>
    </w:p>
    <w:p w14:paraId="47B5F7E2" w14:textId="530FEDB5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Nombre del procedimiento</w:t>
      </w:r>
      <w:r w:rsidR="00610B9B">
        <w:rPr>
          <w:rFonts w:ascii="Arial" w:hAnsi="Arial" w:cs="Arial"/>
        </w:rPr>
        <w:t>: deberá ser identificado con un nombre que lo distinga del resto de los procedimientos de una misma sociedad operadora y de otros procedimientos de otras sociedades operadoras</w:t>
      </w:r>
      <w:r w:rsidR="000844DD">
        <w:rPr>
          <w:rFonts w:ascii="Arial" w:hAnsi="Arial" w:cs="Arial"/>
        </w:rPr>
        <w:t>, deberá indicar además en el nombre a qué categoría de juegos pertenece.</w:t>
      </w:r>
    </w:p>
    <w:p w14:paraId="2AF37FD4" w14:textId="2A8E9B24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Número de versión</w:t>
      </w:r>
      <w:r w:rsidR="00610B9B">
        <w:rPr>
          <w:rFonts w:ascii="Arial" w:hAnsi="Arial" w:cs="Arial"/>
        </w:rPr>
        <w:t>: El procedimiento deberá incluir un número</w:t>
      </w:r>
      <w:r w:rsidR="000844DD">
        <w:rPr>
          <w:rFonts w:ascii="Arial" w:hAnsi="Arial" w:cs="Arial"/>
        </w:rPr>
        <w:t xml:space="preserve"> de versión</w:t>
      </w:r>
      <w:r w:rsidR="00610B9B">
        <w:rPr>
          <w:rFonts w:ascii="Arial" w:hAnsi="Arial" w:cs="Arial"/>
        </w:rPr>
        <w:t xml:space="preserve"> y el año.</w:t>
      </w:r>
    </w:p>
    <w:p w14:paraId="5A7BC2FA" w14:textId="2A1EF828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lastRenderedPageBreak/>
        <w:t>Nombre de la sociedad</w:t>
      </w:r>
      <w:r w:rsidR="00610B9B">
        <w:rPr>
          <w:rFonts w:ascii="Arial" w:hAnsi="Arial" w:cs="Arial"/>
        </w:rPr>
        <w:t xml:space="preserve"> operadora: </w:t>
      </w:r>
      <w:r w:rsidR="0004052F">
        <w:rPr>
          <w:rFonts w:ascii="Arial" w:hAnsi="Arial" w:cs="Arial"/>
        </w:rPr>
        <w:t>El procedimiento d</w:t>
      </w:r>
      <w:r w:rsidR="00610B9B">
        <w:rPr>
          <w:rFonts w:ascii="Arial" w:hAnsi="Arial" w:cs="Arial"/>
        </w:rPr>
        <w:t>eberá individualizar el nombre de la sociedad operadora.</w:t>
      </w:r>
    </w:p>
    <w:p w14:paraId="58F3DE4A" w14:textId="463C19DA" w:rsidR="0028335E" w:rsidRDefault="00314ED2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8335E" w:rsidRPr="000844DD">
        <w:rPr>
          <w:rFonts w:ascii="Arial" w:hAnsi="Arial" w:cs="Arial"/>
        </w:rPr>
        <w:t>igencia</w:t>
      </w:r>
      <w:r w:rsidR="00610B9B">
        <w:rPr>
          <w:rFonts w:ascii="Arial" w:hAnsi="Arial" w:cs="Arial"/>
        </w:rPr>
        <w:t xml:space="preserve">: </w:t>
      </w:r>
      <w:r w:rsidR="0004052F">
        <w:rPr>
          <w:rFonts w:ascii="Arial" w:hAnsi="Arial" w:cs="Arial"/>
        </w:rPr>
        <w:t>El procedimiento d</w:t>
      </w:r>
      <w:r w:rsidR="00610B9B">
        <w:rPr>
          <w:rFonts w:ascii="Arial" w:hAnsi="Arial" w:cs="Arial"/>
        </w:rPr>
        <w:t>eberá</w:t>
      </w:r>
      <w:r w:rsidR="000844DD">
        <w:rPr>
          <w:rFonts w:ascii="Arial" w:hAnsi="Arial" w:cs="Arial"/>
        </w:rPr>
        <w:t xml:space="preserve"> indicar la fecha de </w:t>
      </w:r>
      <w:proofErr w:type="gramStart"/>
      <w:r w:rsidR="00610B9B">
        <w:rPr>
          <w:rFonts w:ascii="Arial" w:hAnsi="Arial" w:cs="Arial"/>
        </w:rPr>
        <w:t>entrada en vigencia</w:t>
      </w:r>
      <w:proofErr w:type="gramEnd"/>
      <w:r w:rsidR="00610B9B">
        <w:rPr>
          <w:rFonts w:ascii="Arial" w:hAnsi="Arial" w:cs="Arial"/>
        </w:rPr>
        <w:t>.</w:t>
      </w:r>
    </w:p>
    <w:p w14:paraId="0625BA34" w14:textId="2D25FEE4" w:rsidR="00684714" w:rsidRDefault="00684714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de cambios</w:t>
      </w:r>
      <w:r w:rsidR="00610B9B">
        <w:rPr>
          <w:rFonts w:ascii="Arial" w:hAnsi="Arial" w:cs="Arial"/>
        </w:rPr>
        <w:t xml:space="preserve">: </w:t>
      </w:r>
      <w:r w:rsidR="0004052F">
        <w:rPr>
          <w:rFonts w:ascii="Arial" w:hAnsi="Arial" w:cs="Arial"/>
        </w:rPr>
        <w:t>El procedimiento d</w:t>
      </w:r>
      <w:r w:rsidR="00610B9B">
        <w:rPr>
          <w:rFonts w:ascii="Arial" w:hAnsi="Arial" w:cs="Arial"/>
        </w:rPr>
        <w:t xml:space="preserve">eberá poseer un cuadro con control de cambios </w:t>
      </w:r>
      <w:r w:rsidR="0004052F">
        <w:rPr>
          <w:rFonts w:ascii="Arial" w:hAnsi="Arial" w:cs="Arial"/>
        </w:rPr>
        <w:t>con una breve descripción de los cambios que tuvo el documento</w:t>
      </w:r>
      <w:r w:rsidR="000844DD">
        <w:rPr>
          <w:rFonts w:ascii="Arial" w:hAnsi="Arial" w:cs="Arial"/>
        </w:rPr>
        <w:t xml:space="preserve"> con relación a la versión anterior</w:t>
      </w:r>
      <w:r w:rsidR="0004052F">
        <w:rPr>
          <w:rFonts w:ascii="Arial" w:hAnsi="Arial" w:cs="Arial"/>
        </w:rPr>
        <w:t>.</w:t>
      </w:r>
    </w:p>
    <w:p w14:paraId="1E915120" w14:textId="0AC43760" w:rsidR="00684714" w:rsidRDefault="000E68F9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Numeración del documento</w:t>
      </w:r>
      <w:r w:rsidR="00610B9B">
        <w:rPr>
          <w:rFonts w:ascii="Arial" w:hAnsi="Arial" w:cs="Arial"/>
        </w:rPr>
        <w:t>: Cada hoja del procedimiento deberá estar numerada</w:t>
      </w:r>
      <w:r>
        <w:rPr>
          <w:rFonts w:ascii="Arial" w:hAnsi="Arial" w:cs="Arial"/>
        </w:rPr>
        <w:t>.</w:t>
      </w:r>
      <w:r w:rsidR="000844DD">
        <w:rPr>
          <w:rFonts w:ascii="Arial" w:hAnsi="Arial" w:cs="Arial"/>
        </w:rPr>
        <w:t xml:space="preserve"> Si existen hojas inutilizadas en el documento, deberá indicarse. </w:t>
      </w:r>
    </w:p>
    <w:p w14:paraId="595AEBF4" w14:textId="77777777" w:rsidR="0028335E" w:rsidRPr="000844DD" w:rsidRDefault="0028335E" w:rsidP="00CD4EB6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14:paraId="5755D8AA" w14:textId="77777777" w:rsidR="000844DD" w:rsidRDefault="0028335E" w:rsidP="00CD4EB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3"/>
        </w:rPr>
      </w:pPr>
      <w:r w:rsidRPr="0028335E">
        <w:rPr>
          <w:rFonts w:ascii="Arial" w:hAnsi="Arial" w:cs="Arial"/>
          <w:b/>
          <w:spacing w:val="-3"/>
        </w:rPr>
        <w:t xml:space="preserve">CONTENIDOS </w:t>
      </w:r>
    </w:p>
    <w:p w14:paraId="44A4EE38" w14:textId="77777777" w:rsidR="000844DD" w:rsidRDefault="000844DD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</w:p>
    <w:p w14:paraId="0704CFEC" w14:textId="60DD383B" w:rsidR="0028335E" w:rsidRDefault="000844DD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3.1 Contenidos </w:t>
      </w:r>
      <w:r w:rsidR="0028335E" w:rsidRPr="0028335E">
        <w:rPr>
          <w:rFonts w:ascii="Arial" w:hAnsi="Arial" w:cs="Arial"/>
          <w:b/>
          <w:spacing w:val="-3"/>
        </w:rPr>
        <w:t>G</w:t>
      </w:r>
      <w:r>
        <w:rPr>
          <w:rFonts w:ascii="Arial" w:hAnsi="Arial" w:cs="Arial"/>
          <w:b/>
          <w:spacing w:val="-3"/>
        </w:rPr>
        <w:t>enerales</w:t>
      </w:r>
    </w:p>
    <w:p w14:paraId="18734BA4" w14:textId="77777777" w:rsidR="00FE2B4E" w:rsidRPr="000844DD" w:rsidRDefault="00FE2B4E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</w:p>
    <w:p w14:paraId="227DA05D" w14:textId="1BA493EB" w:rsidR="0028335E" w:rsidRDefault="0028335E" w:rsidP="00FE2B4E">
      <w:pPr>
        <w:spacing w:line="240" w:lineRule="auto"/>
        <w:ind w:firstLine="284"/>
        <w:jc w:val="both"/>
        <w:rPr>
          <w:rFonts w:ascii="Arial" w:hAnsi="Arial" w:cs="Arial"/>
          <w:bCs/>
          <w:spacing w:val="-3"/>
        </w:rPr>
      </w:pPr>
      <w:r w:rsidRPr="005A0AC8">
        <w:rPr>
          <w:rFonts w:ascii="Arial" w:hAnsi="Arial" w:cs="Arial"/>
          <w:bCs/>
          <w:spacing w:val="-3"/>
        </w:rPr>
        <w:t>Los procedimientos deben contener los siguientes elementos:</w:t>
      </w:r>
    </w:p>
    <w:p w14:paraId="20232C59" w14:textId="2B547041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Alcance</w:t>
      </w:r>
      <w:r w:rsidR="004B6EF6">
        <w:rPr>
          <w:rFonts w:ascii="Arial" w:hAnsi="Arial" w:cs="Arial"/>
        </w:rPr>
        <w:t>:</w:t>
      </w:r>
      <w:r w:rsidR="00F476BD">
        <w:rPr>
          <w:rFonts w:ascii="Arial" w:hAnsi="Arial" w:cs="Arial"/>
        </w:rPr>
        <w:t xml:space="preserve"> </w:t>
      </w:r>
      <w:r w:rsidR="0004052F">
        <w:rPr>
          <w:rFonts w:ascii="Arial" w:hAnsi="Arial" w:cs="Arial"/>
        </w:rPr>
        <w:t>D</w:t>
      </w:r>
      <w:r w:rsidR="00F476BD">
        <w:rPr>
          <w:rFonts w:ascii="Arial" w:hAnsi="Arial" w:cs="Arial"/>
        </w:rPr>
        <w:t xml:space="preserve">eberá definir </w:t>
      </w:r>
      <w:r w:rsidR="00314ED2">
        <w:rPr>
          <w:rFonts w:ascii="Arial" w:hAnsi="Arial" w:cs="Arial"/>
        </w:rPr>
        <w:t>el ámbito de</w:t>
      </w:r>
      <w:r w:rsidR="0004052F">
        <w:rPr>
          <w:rFonts w:ascii="Arial" w:hAnsi="Arial" w:cs="Arial"/>
        </w:rPr>
        <w:t xml:space="preserve"> aplicación del procedimiento</w:t>
      </w:r>
      <w:r w:rsidR="00314ED2">
        <w:rPr>
          <w:rFonts w:ascii="Arial" w:hAnsi="Arial" w:cs="Arial"/>
        </w:rPr>
        <w:t>, definiendo que proceso y área comprende el procedimiento.</w:t>
      </w:r>
    </w:p>
    <w:p w14:paraId="7F6A7FA7" w14:textId="0CFB7F45" w:rsidR="00CB33CD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Objetivo</w:t>
      </w:r>
      <w:r w:rsidR="004B6EF6">
        <w:rPr>
          <w:rFonts w:ascii="Arial" w:hAnsi="Arial" w:cs="Arial"/>
        </w:rPr>
        <w:t xml:space="preserve">: </w:t>
      </w:r>
      <w:r w:rsidR="0004052F">
        <w:rPr>
          <w:rFonts w:ascii="Arial" w:hAnsi="Arial" w:cs="Arial"/>
        </w:rPr>
        <w:t>D</w:t>
      </w:r>
      <w:r w:rsidR="004B6EF6">
        <w:rPr>
          <w:rFonts w:ascii="Arial" w:hAnsi="Arial" w:cs="Arial"/>
        </w:rPr>
        <w:t xml:space="preserve">eberá </w:t>
      </w:r>
      <w:r w:rsidR="00314ED2">
        <w:rPr>
          <w:rFonts w:ascii="Arial" w:hAnsi="Arial" w:cs="Arial"/>
        </w:rPr>
        <w:t>describir</w:t>
      </w:r>
      <w:r w:rsidR="0004052F">
        <w:rPr>
          <w:rFonts w:ascii="Arial" w:hAnsi="Arial" w:cs="Arial"/>
        </w:rPr>
        <w:t xml:space="preserve"> el propósito del procedimiento</w:t>
      </w:r>
      <w:r w:rsidR="00314ED2">
        <w:rPr>
          <w:rFonts w:ascii="Arial" w:hAnsi="Arial" w:cs="Arial"/>
        </w:rPr>
        <w:t xml:space="preserve"> que deberá incluir el conocimiento del personal de juego de la sociedad operadora de las tareas, controles y registros de dicho documento.</w:t>
      </w:r>
    </w:p>
    <w:p w14:paraId="5D54CB37" w14:textId="2C0C9CCD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Glosario</w:t>
      </w:r>
      <w:r w:rsidR="00CB33CD" w:rsidRPr="000844DD">
        <w:rPr>
          <w:rFonts w:ascii="Arial" w:hAnsi="Arial" w:cs="Arial"/>
        </w:rPr>
        <w:t>:</w:t>
      </w:r>
      <w:r w:rsidR="0004052F">
        <w:rPr>
          <w:rFonts w:ascii="Arial" w:hAnsi="Arial" w:cs="Arial"/>
        </w:rPr>
        <w:t xml:space="preserve"> D</w:t>
      </w:r>
      <w:r w:rsidR="00CB33CD">
        <w:rPr>
          <w:rFonts w:ascii="Arial" w:hAnsi="Arial" w:cs="Arial"/>
        </w:rPr>
        <w:t>eberá</w:t>
      </w:r>
      <w:r w:rsidR="0004052F">
        <w:rPr>
          <w:rFonts w:ascii="Arial" w:hAnsi="Arial" w:cs="Arial"/>
        </w:rPr>
        <w:t xml:space="preserve"> poseer un glosario para</w:t>
      </w:r>
      <w:r w:rsidR="00CB33CD">
        <w:rPr>
          <w:rFonts w:ascii="Arial" w:hAnsi="Arial" w:cs="Arial"/>
        </w:rPr>
        <w:t xml:space="preserve"> </w:t>
      </w:r>
      <w:r w:rsidR="00CB33CD" w:rsidRPr="000844DD">
        <w:rPr>
          <w:rFonts w:ascii="Arial" w:hAnsi="Arial" w:cs="Arial"/>
        </w:rPr>
        <w:t>homogeneizar y racionalizar</w:t>
      </w:r>
      <w:r w:rsidR="00CB33CD">
        <w:rPr>
          <w:rFonts w:ascii="Arial" w:hAnsi="Arial" w:cs="Arial"/>
        </w:rPr>
        <w:t xml:space="preserve"> </w:t>
      </w:r>
      <w:r w:rsidR="00CB33CD" w:rsidRPr="000844DD">
        <w:rPr>
          <w:rFonts w:ascii="Arial" w:hAnsi="Arial" w:cs="Arial"/>
        </w:rPr>
        <w:t>la terminología específica utilizada</w:t>
      </w:r>
      <w:r w:rsidR="00CB33CD">
        <w:rPr>
          <w:rFonts w:ascii="Arial" w:hAnsi="Arial" w:cs="Arial"/>
        </w:rPr>
        <w:t>.</w:t>
      </w:r>
    </w:p>
    <w:p w14:paraId="1904EE20" w14:textId="7AE828CE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Responsables</w:t>
      </w:r>
      <w:r w:rsidR="004B6EF6">
        <w:rPr>
          <w:rFonts w:ascii="Arial" w:hAnsi="Arial" w:cs="Arial"/>
        </w:rPr>
        <w:t>:</w:t>
      </w:r>
      <w:r w:rsidR="00CB33CD">
        <w:rPr>
          <w:rFonts w:ascii="Arial" w:hAnsi="Arial" w:cs="Arial"/>
        </w:rPr>
        <w:t xml:space="preserve"> </w:t>
      </w:r>
      <w:r w:rsidR="0004052F">
        <w:rPr>
          <w:rFonts w:ascii="Arial" w:hAnsi="Arial" w:cs="Arial"/>
        </w:rPr>
        <w:t>D</w:t>
      </w:r>
      <w:r w:rsidR="00CB33CD">
        <w:rPr>
          <w:rFonts w:ascii="Arial" w:hAnsi="Arial" w:cs="Arial"/>
        </w:rPr>
        <w:t>eberá establecer los/as responsables que intervienen en cada tarea.</w:t>
      </w:r>
    </w:p>
    <w:p w14:paraId="6D300E20" w14:textId="377259DA" w:rsidR="0028335E" w:rsidRPr="000844DD" w:rsidRDefault="0028335E" w:rsidP="00CD4EB6">
      <w:pPr>
        <w:pStyle w:val="Prrafodelista"/>
        <w:numPr>
          <w:ilvl w:val="0"/>
          <w:numId w:val="17"/>
        </w:numPr>
        <w:spacing w:line="240" w:lineRule="auto"/>
        <w:ind w:left="360"/>
        <w:jc w:val="both"/>
        <w:rPr>
          <w:rFonts w:ascii="Arial" w:hAnsi="Arial" w:cs="Arial"/>
        </w:rPr>
      </w:pPr>
      <w:r w:rsidRPr="000844DD">
        <w:rPr>
          <w:rFonts w:ascii="Arial" w:hAnsi="Arial" w:cs="Arial"/>
        </w:rPr>
        <w:t>Formularios</w:t>
      </w:r>
      <w:r w:rsidR="004B6EF6">
        <w:rPr>
          <w:rFonts w:ascii="Arial" w:hAnsi="Arial" w:cs="Arial"/>
        </w:rPr>
        <w:t>:</w:t>
      </w:r>
      <w:r w:rsidR="00CB33CD">
        <w:rPr>
          <w:rFonts w:ascii="Arial" w:hAnsi="Arial" w:cs="Arial"/>
        </w:rPr>
        <w:t xml:space="preserve"> </w:t>
      </w:r>
      <w:r w:rsidR="0004052F">
        <w:rPr>
          <w:rFonts w:ascii="Arial" w:hAnsi="Arial" w:cs="Arial"/>
        </w:rPr>
        <w:t>Deberá ilustrar los formularios que serán utilizados en las distintas actividades</w:t>
      </w:r>
      <w:r w:rsidR="00AA004A">
        <w:rPr>
          <w:rFonts w:ascii="Arial" w:hAnsi="Arial" w:cs="Arial"/>
        </w:rPr>
        <w:t>.</w:t>
      </w:r>
    </w:p>
    <w:p w14:paraId="7055CA43" w14:textId="77777777" w:rsidR="0028335E" w:rsidRPr="000844DD" w:rsidRDefault="0028335E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</w:p>
    <w:p w14:paraId="397B8BBF" w14:textId="11989545" w:rsidR="0028335E" w:rsidRDefault="000844DD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3.2</w:t>
      </w:r>
      <w:r w:rsidR="0028335E">
        <w:rPr>
          <w:rFonts w:ascii="Arial" w:hAnsi="Arial" w:cs="Arial"/>
          <w:b/>
          <w:spacing w:val="-3"/>
        </w:rPr>
        <w:t xml:space="preserve">. </w:t>
      </w:r>
      <w:r w:rsidRPr="0028335E">
        <w:rPr>
          <w:rFonts w:ascii="Arial" w:hAnsi="Arial" w:cs="Arial"/>
          <w:b/>
          <w:spacing w:val="-3"/>
        </w:rPr>
        <w:t>Contenidos Específicos</w:t>
      </w:r>
    </w:p>
    <w:p w14:paraId="532C4E36" w14:textId="65C14728" w:rsidR="0028335E" w:rsidRDefault="0028335E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</w:p>
    <w:p w14:paraId="0287D368" w14:textId="0EA67630" w:rsidR="0028335E" w:rsidRDefault="0028335E" w:rsidP="00CD4EB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pacing w:val="-3"/>
        </w:rPr>
      </w:pPr>
      <w:r w:rsidRPr="00BD4BCE">
        <w:rPr>
          <w:rFonts w:ascii="Arial" w:hAnsi="Arial" w:cs="Arial"/>
          <w:bCs/>
          <w:spacing w:val="-3"/>
        </w:rPr>
        <w:t>Los procedimientos deben contener l</w:t>
      </w:r>
      <w:r w:rsidR="00BD4BCE" w:rsidRPr="00BD4BCE">
        <w:rPr>
          <w:rFonts w:ascii="Arial" w:hAnsi="Arial" w:cs="Arial"/>
          <w:bCs/>
          <w:spacing w:val="-3"/>
        </w:rPr>
        <w:t xml:space="preserve">a descripción de las tareas y los responsables de: </w:t>
      </w:r>
    </w:p>
    <w:p w14:paraId="2310D57F" w14:textId="77777777" w:rsidR="00BD4BCE" w:rsidRPr="00BD4BCE" w:rsidRDefault="00BD4BCE" w:rsidP="00CD4EB6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pacing w:val="-3"/>
        </w:rPr>
      </w:pPr>
    </w:p>
    <w:p w14:paraId="51D840E6" w14:textId="57C45146" w:rsidR="0028335E" w:rsidRPr="00BD4BCE" w:rsidRDefault="00BD4BCE" w:rsidP="00CD4EB6">
      <w:pPr>
        <w:pStyle w:val="Prrafodelista"/>
        <w:numPr>
          <w:ilvl w:val="0"/>
          <w:numId w:val="20"/>
        </w:numPr>
        <w:spacing w:line="240" w:lineRule="auto"/>
        <w:ind w:left="851" w:hanging="284"/>
        <w:jc w:val="both"/>
        <w:rPr>
          <w:rFonts w:ascii="Arial" w:hAnsi="Arial" w:cs="Arial"/>
          <w:bCs/>
          <w:spacing w:val="-3"/>
        </w:rPr>
      </w:pPr>
      <w:r w:rsidRPr="00BD4BCE">
        <w:rPr>
          <w:rFonts w:ascii="Arial" w:hAnsi="Arial" w:cs="Arial"/>
          <w:bCs/>
          <w:spacing w:val="-3"/>
        </w:rPr>
        <w:t>A</w:t>
      </w:r>
      <w:r w:rsidR="0028335E" w:rsidRPr="00BD4BCE">
        <w:rPr>
          <w:rFonts w:ascii="Arial" w:hAnsi="Arial" w:cs="Arial"/>
          <w:bCs/>
          <w:spacing w:val="-3"/>
        </w:rPr>
        <w:t>perturas de todas las categorías de juegos</w:t>
      </w:r>
      <w:r>
        <w:rPr>
          <w:rFonts w:ascii="Arial" w:hAnsi="Arial" w:cs="Arial"/>
          <w:bCs/>
          <w:spacing w:val="-3"/>
        </w:rPr>
        <w:t>.</w:t>
      </w:r>
    </w:p>
    <w:p w14:paraId="703EAB3E" w14:textId="4A2274E9" w:rsidR="0028335E" w:rsidRPr="000844DD" w:rsidRDefault="00BD4BCE" w:rsidP="00CD4EB6">
      <w:pPr>
        <w:pStyle w:val="Prrafodelista"/>
        <w:numPr>
          <w:ilvl w:val="0"/>
          <w:numId w:val="20"/>
        </w:numPr>
        <w:spacing w:line="240" w:lineRule="auto"/>
        <w:ind w:left="851" w:hanging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Cierres</w:t>
      </w:r>
      <w:r w:rsidR="0028335E" w:rsidRPr="000844DD">
        <w:rPr>
          <w:rFonts w:ascii="Arial" w:hAnsi="Arial" w:cs="Arial"/>
          <w:bCs/>
          <w:spacing w:val="-3"/>
        </w:rPr>
        <w:t xml:space="preserve"> de todas las categorías de juegos</w:t>
      </w:r>
      <w:r>
        <w:rPr>
          <w:rFonts w:ascii="Arial" w:hAnsi="Arial" w:cs="Arial"/>
          <w:bCs/>
          <w:spacing w:val="-3"/>
        </w:rPr>
        <w:t>.</w:t>
      </w:r>
      <w:r w:rsidR="0028335E" w:rsidRPr="000844DD">
        <w:rPr>
          <w:rFonts w:ascii="Arial" w:hAnsi="Arial" w:cs="Arial"/>
          <w:bCs/>
          <w:spacing w:val="-3"/>
        </w:rPr>
        <w:t xml:space="preserve"> </w:t>
      </w:r>
    </w:p>
    <w:p w14:paraId="2F3C54BF" w14:textId="4481C05D" w:rsidR="0028335E" w:rsidRPr="000844DD" w:rsidRDefault="00BD4BCE" w:rsidP="00CD4EB6">
      <w:pPr>
        <w:pStyle w:val="Prrafodelista"/>
        <w:numPr>
          <w:ilvl w:val="0"/>
          <w:numId w:val="20"/>
        </w:numPr>
        <w:spacing w:line="240" w:lineRule="auto"/>
        <w:ind w:left="851" w:hanging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D</w:t>
      </w:r>
      <w:r w:rsidR="0028335E" w:rsidRPr="000844DD">
        <w:rPr>
          <w:rFonts w:ascii="Arial" w:hAnsi="Arial" w:cs="Arial"/>
          <w:bCs/>
          <w:spacing w:val="-3"/>
        </w:rPr>
        <w:t>evoluci</w:t>
      </w:r>
      <w:r>
        <w:rPr>
          <w:rFonts w:ascii="Arial" w:hAnsi="Arial" w:cs="Arial"/>
          <w:bCs/>
          <w:spacing w:val="-3"/>
        </w:rPr>
        <w:t>ó</w:t>
      </w:r>
      <w:r w:rsidR="0028335E" w:rsidRPr="000844DD">
        <w:rPr>
          <w:rFonts w:ascii="Arial" w:hAnsi="Arial" w:cs="Arial"/>
          <w:bCs/>
          <w:spacing w:val="-3"/>
        </w:rPr>
        <w:t>n del material de todas las categorías de juegos</w:t>
      </w:r>
      <w:r>
        <w:rPr>
          <w:rFonts w:ascii="Arial" w:hAnsi="Arial" w:cs="Arial"/>
          <w:bCs/>
          <w:spacing w:val="-3"/>
        </w:rPr>
        <w:t>.</w:t>
      </w:r>
    </w:p>
    <w:p w14:paraId="00017A78" w14:textId="42B46C87" w:rsidR="00BD4BCE" w:rsidRPr="000844DD" w:rsidRDefault="00BD4BCE" w:rsidP="00CD4EB6">
      <w:pPr>
        <w:pStyle w:val="Prrafodelista"/>
        <w:numPr>
          <w:ilvl w:val="0"/>
          <w:numId w:val="20"/>
        </w:numPr>
        <w:spacing w:line="240" w:lineRule="auto"/>
        <w:ind w:left="851" w:hanging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R</w:t>
      </w:r>
      <w:r w:rsidR="0028335E" w:rsidRPr="000844DD">
        <w:rPr>
          <w:rFonts w:ascii="Arial" w:hAnsi="Arial" w:cs="Arial"/>
          <w:bCs/>
          <w:spacing w:val="-3"/>
        </w:rPr>
        <w:t>eposici</w:t>
      </w:r>
      <w:r>
        <w:rPr>
          <w:rFonts w:ascii="Arial" w:hAnsi="Arial" w:cs="Arial"/>
          <w:bCs/>
          <w:spacing w:val="-3"/>
        </w:rPr>
        <w:t>ó</w:t>
      </w:r>
      <w:r w:rsidR="0028335E" w:rsidRPr="000844DD">
        <w:rPr>
          <w:rFonts w:ascii="Arial" w:hAnsi="Arial" w:cs="Arial"/>
          <w:bCs/>
          <w:spacing w:val="-3"/>
        </w:rPr>
        <w:t>n del material de todas las categorías de juegos</w:t>
      </w:r>
      <w:r>
        <w:rPr>
          <w:rFonts w:ascii="Arial" w:hAnsi="Arial" w:cs="Arial"/>
          <w:bCs/>
          <w:spacing w:val="-3"/>
        </w:rPr>
        <w:t>.</w:t>
      </w:r>
    </w:p>
    <w:p w14:paraId="2DA3309B" w14:textId="79479D80" w:rsidR="00BD4BCE" w:rsidRPr="00BD4BCE" w:rsidRDefault="00BD4BCE" w:rsidP="00CD4EB6">
      <w:pPr>
        <w:pStyle w:val="Prrafodelista"/>
        <w:numPr>
          <w:ilvl w:val="0"/>
          <w:numId w:val="20"/>
        </w:numPr>
        <w:spacing w:line="240" w:lineRule="auto"/>
        <w:ind w:left="851" w:hanging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Control</w:t>
      </w:r>
      <w:r w:rsidR="00E72144">
        <w:rPr>
          <w:rFonts w:ascii="Arial" w:hAnsi="Arial" w:cs="Arial"/>
          <w:bCs/>
          <w:spacing w:val="-3"/>
        </w:rPr>
        <w:t xml:space="preserve"> de las variaciones de pozos progresivos</w:t>
      </w:r>
      <w:r>
        <w:rPr>
          <w:rFonts w:ascii="Arial" w:hAnsi="Arial" w:cs="Arial"/>
          <w:bCs/>
          <w:spacing w:val="-3"/>
        </w:rPr>
        <w:t>.</w:t>
      </w:r>
    </w:p>
    <w:p w14:paraId="6E77BCD9" w14:textId="77777777" w:rsidR="00BD4BCE" w:rsidRDefault="00BD4BCE" w:rsidP="00CD4EB6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  <w:spacing w:val="-3"/>
        </w:rPr>
      </w:pPr>
    </w:p>
    <w:p w14:paraId="2D803940" w14:textId="51D7F592" w:rsidR="00BD4BCE" w:rsidRPr="00BD4BCE" w:rsidRDefault="00047E09" w:rsidP="00CD4EB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Descripción de los controles asociados a cada tarea</w:t>
      </w:r>
      <w:r w:rsidR="0094243E">
        <w:rPr>
          <w:rFonts w:ascii="Arial" w:hAnsi="Arial" w:cs="Arial"/>
          <w:bCs/>
          <w:spacing w:val="-3"/>
        </w:rPr>
        <w:t xml:space="preserve"> y la forma en que estos </w:t>
      </w:r>
      <w:r w:rsidR="00314ED2">
        <w:rPr>
          <w:rFonts w:ascii="Arial" w:hAnsi="Arial" w:cs="Arial"/>
          <w:bCs/>
          <w:spacing w:val="-3"/>
        </w:rPr>
        <w:t xml:space="preserve">controles </w:t>
      </w:r>
      <w:r w:rsidR="0094243E">
        <w:rPr>
          <w:rFonts w:ascii="Arial" w:hAnsi="Arial" w:cs="Arial"/>
          <w:bCs/>
          <w:spacing w:val="-3"/>
        </w:rPr>
        <w:t>se registran.</w:t>
      </w:r>
    </w:p>
    <w:p w14:paraId="24114D5A" w14:textId="27F17B18" w:rsidR="0028335E" w:rsidRPr="000844DD" w:rsidRDefault="00BD4BCE" w:rsidP="00CD4EB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Definición detallada de </w:t>
      </w:r>
      <w:r w:rsidR="0028335E" w:rsidRPr="000844DD">
        <w:rPr>
          <w:rFonts w:ascii="Arial" w:hAnsi="Arial" w:cs="Arial"/>
          <w:bCs/>
          <w:spacing w:val="-3"/>
        </w:rPr>
        <w:t>todo tipo de prohibiciones a las cuales estarán afectos el personal, como, por ejemplo, efectuar reposiciones cruzadas o cambios</w:t>
      </w:r>
      <w:r w:rsidR="0028335E">
        <w:rPr>
          <w:rFonts w:ascii="Arial" w:hAnsi="Arial" w:cs="Arial"/>
          <w:bCs/>
          <w:spacing w:val="-3"/>
        </w:rPr>
        <w:t xml:space="preserve"> </w:t>
      </w:r>
      <w:r w:rsidR="0028335E" w:rsidRPr="000844DD">
        <w:rPr>
          <w:rFonts w:ascii="Arial" w:hAnsi="Arial" w:cs="Arial"/>
          <w:bCs/>
          <w:spacing w:val="-3"/>
        </w:rPr>
        <w:t>de dinero entre mesas</w:t>
      </w:r>
      <w:r w:rsidR="00692640">
        <w:rPr>
          <w:rFonts w:ascii="Arial" w:hAnsi="Arial" w:cs="Arial"/>
          <w:bCs/>
          <w:spacing w:val="-3"/>
        </w:rPr>
        <w:t>,</w:t>
      </w:r>
      <w:r>
        <w:rPr>
          <w:rFonts w:ascii="Arial" w:hAnsi="Arial" w:cs="Arial"/>
          <w:bCs/>
          <w:spacing w:val="-3"/>
        </w:rPr>
        <w:t xml:space="preserve"> u otras.</w:t>
      </w:r>
    </w:p>
    <w:p w14:paraId="46D13682" w14:textId="20E5121A" w:rsidR="0028335E" w:rsidRDefault="00336FAA" w:rsidP="00CD4EB6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Descripción de las</w:t>
      </w:r>
      <w:r w:rsidR="0028335E" w:rsidRPr="000844DD">
        <w:rPr>
          <w:rFonts w:ascii="Arial" w:hAnsi="Arial" w:cs="Arial"/>
          <w:bCs/>
          <w:spacing w:val="-3"/>
        </w:rPr>
        <w:t xml:space="preserve"> medidas de contingencia relacionadas a cada categoría de juego, frente a eventuales cortes de energías, problemas en los sistemas</w:t>
      </w:r>
      <w:r>
        <w:rPr>
          <w:rFonts w:ascii="Arial" w:hAnsi="Arial" w:cs="Arial"/>
          <w:bCs/>
          <w:spacing w:val="-3"/>
        </w:rPr>
        <w:t xml:space="preserve"> u otras.</w:t>
      </w:r>
    </w:p>
    <w:p w14:paraId="0EF420C0" w14:textId="07D7CD16" w:rsidR="00390C77" w:rsidRDefault="00390C77" w:rsidP="00CD4EB6">
      <w:pPr>
        <w:pStyle w:val="Prrafodelista"/>
        <w:numPr>
          <w:ilvl w:val="0"/>
          <w:numId w:val="18"/>
        </w:numPr>
        <w:spacing w:after="0" w:line="240" w:lineRule="auto"/>
        <w:ind w:left="35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Evaluación de los riesgos del procedimiento en específico y la metodología utilizada para su evaluación. </w:t>
      </w:r>
    </w:p>
    <w:p w14:paraId="7F4CA71C" w14:textId="77777777" w:rsidR="00314ED2" w:rsidRDefault="00314ED2" w:rsidP="00CD4EB6">
      <w:pPr>
        <w:pStyle w:val="Prrafodelista"/>
        <w:spacing w:after="0" w:line="240" w:lineRule="auto"/>
        <w:ind w:left="357"/>
        <w:jc w:val="both"/>
        <w:rPr>
          <w:rFonts w:ascii="Arial" w:hAnsi="Arial" w:cs="Arial"/>
          <w:bCs/>
          <w:spacing w:val="-3"/>
        </w:rPr>
      </w:pPr>
    </w:p>
    <w:p w14:paraId="052FC51E" w14:textId="77777777" w:rsidR="00FE2B4E" w:rsidRDefault="00FE2B4E" w:rsidP="00CD4EB6">
      <w:pPr>
        <w:pStyle w:val="Prrafodelista"/>
        <w:spacing w:after="0" w:line="240" w:lineRule="auto"/>
        <w:ind w:left="357"/>
        <w:jc w:val="both"/>
        <w:rPr>
          <w:rFonts w:ascii="Arial" w:hAnsi="Arial" w:cs="Arial"/>
          <w:bCs/>
          <w:spacing w:val="-3"/>
        </w:rPr>
      </w:pPr>
    </w:p>
    <w:p w14:paraId="5E9A6DFF" w14:textId="7123D64E" w:rsidR="00801F10" w:rsidRDefault="00801F10" w:rsidP="00CD4EB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lastRenderedPageBreak/>
        <w:t xml:space="preserve">CAPACITACIÓN </w:t>
      </w:r>
    </w:p>
    <w:p w14:paraId="657ABC48" w14:textId="77777777" w:rsidR="00801F10" w:rsidRPr="005A0AC8" w:rsidRDefault="00801F10" w:rsidP="00CD4EB6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14:paraId="309609FF" w14:textId="40CBF65E" w:rsidR="00801F10" w:rsidRDefault="00390C77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La sociedad operadora deberá contemplar una actividad de capacitación al</w:t>
      </w:r>
      <w:r w:rsidR="00801F10">
        <w:rPr>
          <w:rFonts w:ascii="Arial" w:hAnsi="Arial" w:cs="Arial"/>
          <w:bCs/>
          <w:spacing w:val="-3"/>
        </w:rPr>
        <w:t xml:space="preserve"> </w:t>
      </w:r>
      <w:r w:rsidR="00B90D10">
        <w:rPr>
          <w:rFonts w:ascii="Arial" w:hAnsi="Arial" w:cs="Arial"/>
          <w:bCs/>
          <w:spacing w:val="-3"/>
        </w:rPr>
        <w:t>personal de</w:t>
      </w:r>
      <w:r>
        <w:rPr>
          <w:rFonts w:ascii="Arial" w:hAnsi="Arial" w:cs="Arial"/>
          <w:bCs/>
          <w:spacing w:val="-3"/>
        </w:rPr>
        <w:t xml:space="preserve"> juego dentro de los 30 días siguientes a la implementación de modificaciones </w:t>
      </w:r>
      <w:r w:rsidR="00801F10">
        <w:rPr>
          <w:rFonts w:ascii="Arial" w:hAnsi="Arial" w:cs="Arial"/>
          <w:bCs/>
          <w:spacing w:val="-3"/>
        </w:rPr>
        <w:t>del procedimiento.</w:t>
      </w:r>
    </w:p>
    <w:p w14:paraId="625B4B2D" w14:textId="635FFB13" w:rsidR="000844DD" w:rsidRDefault="000844DD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</w:p>
    <w:p w14:paraId="74300029" w14:textId="519437AD" w:rsidR="000844DD" w:rsidRDefault="000844DD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La capacitación deberá ser obligatoria para los directores y para el personal de juego del área correspondiente al procedimiento modificado, </w:t>
      </w:r>
      <w:r w:rsidR="00A46128">
        <w:rPr>
          <w:rFonts w:ascii="Arial" w:hAnsi="Arial" w:cs="Arial"/>
          <w:bCs/>
          <w:spacing w:val="-3"/>
        </w:rPr>
        <w:t>de acuerdo con</w:t>
      </w:r>
      <w:r>
        <w:rPr>
          <w:rFonts w:ascii="Arial" w:hAnsi="Arial" w:cs="Arial"/>
          <w:bCs/>
          <w:spacing w:val="-3"/>
        </w:rPr>
        <w:t xml:space="preserve"> la nómina de personal de juego remitida a la Superintendencia, y voluntaria para las demás áreas de Juego.</w:t>
      </w:r>
    </w:p>
    <w:p w14:paraId="7779BEE9" w14:textId="149DDF18" w:rsidR="000844DD" w:rsidRDefault="000844DD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</w:p>
    <w:p w14:paraId="0784454F" w14:textId="706C928A" w:rsidR="000844DD" w:rsidRDefault="000844DD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Los medios de verificación de </w:t>
      </w:r>
      <w:r w:rsidR="00A46128">
        <w:rPr>
          <w:rFonts w:ascii="Arial" w:hAnsi="Arial" w:cs="Arial"/>
          <w:bCs/>
          <w:spacing w:val="-3"/>
        </w:rPr>
        <w:t>la realización de las capacitaciones deberán estar disponibles para la fiscalización de esta Superintendencia</w:t>
      </w:r>
      <w:r w:rsidR="00314ED2">
        <w:rPr>
          <w:rFonts w:ascii="Arial" w:hAnsi="Arial" w:cs="Arial"/>
          <w:bCs/>
          <w:spacing w:val="-3"/>
        </w:rPr>
        <w:t xml:space="preserve"> por un período de </w:t>
      </w:r>
      <w:r w:rsidR="00390C77">
        <w:rPr>
          <w:rFonts w:ascii="Arial" w:hAnsi="Arial" w:cs="Arial"/>
          <w:bCs/>
          <w:spacing w:val="-3"/>
        </w:rPr>
        <w:t>dos años</w:t>
      </w:r>
      <w:r w:rsidR="00314ED2">
        <w:rPr>
          <w:rFonts w:ascii="Arial" w:hAnsi="Arial" w:cs="Arial"/>
          <w:bCs/>
          <w:spacing w:val="-3"/>
        </w:rPr>
        <w:t xml:space="preserve"> desde su realización</w:t>
      </w:r>
      <w:r w:rsidR="00390C77">
        <w:rPr>
          <w:rFonts w:ascii="Arial" w:hAnsi="Arial" w:cs="Arial"/>
          <w:bCs/>
          <w:spacing w:val="-3"/>
        </w:rPr>
        <w:t xml:space="preserve">. Estos consistirán, al menos, en la nómina de asistencia, la fecha de realización de la actividad, los contenidos abordados y la individualización de la relatora o el relator a cargo. </w:t>
      </w:r>
    </w:p>
    <w:p w14:paraId="6A460451" w14:textId="77777777" w:rsidR="0094243E" w:rsidRDefault="0094243E" w:rsidP="00CD4EB6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14:paraId="316FC726" w14:textId="77777777" w:rsidR="00801F10" w:rsidRDefault="00801F10" w:rsidP="00CD4EB6">
      <w:pPr>
        <w:spacing w:after="0" w:line="240" w:lineRule="auto"/>
        <w:jc w:val="both"/>
        <w:rPr>
          <w:rFonts w:ascii="Arial" w:hAnsi="Arial" w:cs="Arial"/>
          <w:b/>
          <w:spacing w:val="-3"/>
        </w:rPr>
      </w:pPr>
    </w:p>
    <w:p w14:paraId="4D033E94" w14:textId="614856B7" w:rsidR="00211335" w:rsidRDefault="00A46128" w:rsidP="00CD4EB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ELABORACIÓN Y MODIFICACIÓN DE LOS ACTUALES PROCEDIMIENTOS</w:t>
      </w:r>
    </w:p>
    <w:p w14:paraId="2808DABA" w14:textId="77777777" w:rsidR="0094243E" w:rsidRDefault="0094243E" w:rsidP="00CD4EB6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</w:p>
    <w:p w14:paraId="72962161" w14:textId="05EDBA15" w:rsidR="009D3F09" w:rsidRDefault="009D3F09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  <w:r w:rsidRPr="009D3F09">
        <w:rPr>
          <w:rFonts w:ascii="Arial" w:hAnsi="Arial" w:cs="Arial"/>
          <w:bCs/>
          <w:spacing w:val="-3"/>
        </w:rPr>
        <w:t xml:space="preserve">Las sociedades operadoras deberán </w:t>
      </w:r>
      <w:r w:rsidR="00A46128">
        <w:rPr>
          <w:rFonts w:ascii="Arial" w:hAnsi="Arial" w:cs="Arial"/>
          <w:bCs/>
          <w:spacing w:val="-3"/>
        </w:rPr>
        <w:t xml:space="preserve">actualizar y/o </w:t>
      </w:r>
      <w:r w:rsidRPr="009D3F09">
        <w:rPr>
          <w:rFonts w:ascii="Arial" w:hAnsi="Arial" w:cs="Arial"/>
          <w:bCs/>
          <w:spacing w:val="-3"/>
        </w:rPr>
        <w:t xml:space="preserve">elaborar </w:t>
      </w:r>
      <w:r>
        <w:rPr>
          <w:rFonts w:ascii="Arial" w:hAnsi="Arial" w:cs="Arial"/>
          <w:bCs/>
          <w:spacing w:val="-3"/>
        </w:rPr>
        <w:t>sus</w:t>
      </w:r>
      <w:r w:rsidRPr="009D3F09">
        <w:rPr>
          <w:rFonts w:ascii="Arial" w:hAnsi="Arial" w:cs="Arial"/>
          <w:bCs/>
          <w:spacing w:val="-3"/>
        </w:rPr>
        <w:t xml:space="preserve"> procedimiento</w:t>
      </w:r>
      <w:r>
        <w:rPr>
          <w:rFonts w:ascii="Arial" w:hAnsi="Arial" w:cs="Arial"/>
          <w:bCs/>
          <w:spacing w:val="-3"/>
        </w:rPr>
        <w:t>s</w:t>
      </w:r>
      <w:r w:rsidRPr="009D3F09">
        <w:rPr>
          <w:rFonts w:ascii="Arial" w:hAnsi="Arial" w:cs="Arial"/>
          <w:bCs/>
          <w:spacing w:val="-3"/>
        </w:rPr>
        <w:t xml:space="preserve"> operativo</w:t>
      </w:r>
      <w:r>
        <w:rPr>
          <w:rFonts w:ascii="Arial" w:hAnsi="Arial" w:cs="Arial"/>
          <w:bCs/>
          <w:spacing w:val="-3"/>
        </w:rPr>
        <w:t>s</w:t>
      </w:r>
      <w:r w:rsidRPr="009D3F09">
        <w:rPr>
          <w:rFonts w:ascii="Arial" w:hAnsi="Arial" w:cs="Arial"/>
          <w:bCs/>
          <w:spacing w:val="-3"/>
        </w:rPr>
        <w:t xml:space="preserve"> para la implementación de las presentes instrucciones</w:t>
      </w:r>
      <w:r>
        <w:rPr>
          <w:rFonts w:ascii="Arial" w:hAnsi="Arial" w:cs="Arial"/>
          <w:bCs/>
          <w:spacing w:val="-3"/>
        </w:rPr>
        <w:t xml:space="preserve"> y deberán </w:t>
      </w:r>
      <w:r w:rsidR="0094243E">
        <w:rPr>
          <w:rFonts w:ascii="Arial" w:hAnsi="Arial" w:cs="Arial"/>
          <w:bCs/>
          <w:spacing w:val="-3"/>
        </w:rPr>
        <w:t xml:space="preserve">remitir dichos procedimientos actualizados dentro de los 30 días siguientes a la </w:t>
      </w:r>
      <w:proofErr w:type="gramStart"/>
      <w:r w:rsidR="0094243E">
        <w:rPr>
          <w:rFonts w:ascii="Arial" w:hAnsi="Arial" w:cs="Arial"/>
          <w:bCs/>
          <w:spacing w:val="-3"/>
        </w:rPr>
        <w:t>entr</w:t>
      </w:r>
      <w:r w:rsidR="00B90D10">
        <w:rPr>
          <w:rFonts w:ascii="Arial" w:hAnsi="Arial" w:cs="Arial"/>
          <w:bCs/>
          <w:spacing w:val="-3"/>
        </w:rPr>
        <w:t>ada</w:t>
      </w:r>
      <w:r w:rsidR="0094243E">
        <w:rPr>
          <w:rFonts w:ascii="Arial" w:hAnsi="Arial" w:cs="Arial"/>
          <w:bCs/>
          <w:spacing w:val="-3"/>
        </w:rPr>
        <w:t xml:space="preserve"> en vigencia</w:t>
      </w:r>
      <w:proofErr w:type="gramEnd"/>
      <w:r w:rsidR="0094243E">
        <w:rPr>
          <w:rFonts w:ascii="Arial" w:hAnsi="Arial" w:cs="Arial"/>
          <w:bCs/>
          <w:spacing w:val="-3"/>
        </w:rPr>
        <w:t xml:space="preserve"> de la presente circular. </w:t>
      </w:r>
    </w:p>
    <w:p w14:paraId="21EDDD81" w14:textId="77777777" w:rsidR="009D3F09" w:rsidRPr="009D3F09" w:rsidRDefault="009D3F09" w:rsidP="00FE2B4E">
      <w:pPr>
        <w:spacing w:after="0" w:line="240" w:lineRule="auto"/>
        <w:ind w:left="284"/>
        <w:jc w:val="both"/>
        <w:rPr>
          <w:rFonts w:ascii="Arial" w:hAnsi="Arial" w:cs="Arial"/>
          <w:bCs/>
          <w:spacing w:val="-3"/>
        </w:rPr>
      </w:pPr>
    </w:p>
    <w:p w14:paraId="7C05522C" w14:textId="3C0CE4F2" w:rsidR="0094243E" w:rsidRDefault="0094243E" w:rsidP="00FE2B4E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  <w:r w:rsidRPr="009D3F09">
        <w:rPr>
          <w:rFonts w:ascii="Arial" w:hAnsi="Arial" w:cs="Arial"/>
          <w:bCs/>
          <w:spacing w:val="-3"/>
        </w:rPr>
        <w:t>Las modificaciones</w:t>
      </w:r>
      <w:r>
        <w:rPr>
          <w:rFonts w:ascii="Arial" w:hAnsi="Arial" w:cs="Arial"/>
          <w:bCs/>
          <w:spacing w:val="-3"/>
        </w:rPr>
        <w:t xml:space="preserve"> posteriores</w:t>
      </w:r>
      <w:r w:rsidRPr="009D3F09">
        <w:rPr>
          <w:rFonts w:ascii="Arial" w:hAnsi="Arial" w:cs="Arial"/>
          <w:bCs/>
          <w:spacing w:val="-3"/>
        </w:rPr>
        <w:t xml:space="preserve"> que se introduzcan a </w:t>
      </w:r>
      <w:r>
        <w:rPr>
          <w:rFonts w:ascii="Arial" w:hAnsi="Arial" w:cs="Arial"/>
          <w:bCs/>
          <w:spacing w:val="-3"/>
        </w:rPr>
        <w:t xml:space="preserve">los procedimientos regulados por la presente circular </w:t>
      </w:r>
      <w:r w:rsidRPr="009D3F09">
        <w:rPr>
          <w:rFonts w:ascii="Arial" w:hAnsi="Arial" w:cs="Arial"/>
          <w:bCs/>
          <w:spacing w:val="-3"/>
        </w:rPr>
        <w:t>deberán ser informadas con a</w:t>
      </w:r>
      <w:r w:rsidR="00B90D10">
        <w:rPr>
          <w:rFonts w:ascii="Arial" w:hAnsi="Arial" w:cs="Arial"/>
          <w:bCs/>
          <w:spacing w:val="-3"/>
        </w:rPr>
        <w:t xml:space="preserve"> </w:t>
      </w:r>
      <w:r w:rsidRPr="009D3F09">
        <w:rPr>
          <w:rFonts w:ascii="Arial" w:hAnsi="Arial" w:cs="Arial"/>
          <w:bCs/>
          <w:spacing w:val="-3"/>
        </w:rPr>
        <w:t>l</w:t>
      </w:r>
      <w:r w:rsidR="00B90D10">
        <w:rPr>
          <w:rFonts w:ascii="Arial" w:hAnsi="Arial" w:cs="Arial"/>
          <w:bCs/>
          <w:spacing w:val="-3"/>
        </w:rPr>
        <w:t>o</w:t>
      </w:r>
      <w:r w:rsidRPr="009D3F09">
        <w:rPr>
          <w:rFonts w:ascii="Arial" w:hAnsi="Arial" w:cs="Arial"/>
          <w:bCs/>
          <w:spacing w:val="-3"/>
        </w:rPr>
        <w:t xml:space="preserve"> menos </w:t>
      </w:r>
      <w:r>
        <w:rPr>
          <w:rFonts w:ascii="Arial" w:hAnsi="Arial" w:cs="Arial"/>
          <w:bCs/>
          <w:spacing w:val="-3"/>
        </w:rPr>
        <w:t>cinco</w:t>
      </w:r>
      <w:r w:rsidRPr="009D3F09">
        <w:rPr>
          <w:rFonts w:ascii="Arial" w:hAnsi="Arial" w:cs="Arial"/>
          <w:bCs/>
          <w:spacing w:val="-3"/>
        </w:rPr>
        <w:t xml:space="preserve"> días hábiles de antelación a su implementación.</w:t>
      </w:r>
    </w:p>
    <w:p w14:paraId="6AC12D8D" w14:textId="2F33A61D" w:rsidR="0028335E" w:rsidRDefault="0028335E" w:rsidP="00CD4EB6">
      <w:pPr>
        <w:spacing w:line="240" w:lineRule="auto"/>
        <w:jc w:val="both"/>
      </w:pPr>
    </w:p>
    <w:p w14:paraId="38962CA6" w14:textId="42D1E6AD" w:rsidR="00A46128" w:rsidRDefault="00A46128" w:rsidP="00CD4EB6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b/>
          <w:spacing w:val="-3"/>
        </w:rPr>
      </w:pPr>
      <w:r w:rsidRPr="00A46128">
        <w:rPr>
          <w:rFonts w:ascii="Arial" w:hAnsi="Arial" w:cs="Arial"/>
          <w:b/>
          <w:spacing w:val="-3"/>
        </w:rPr>
        <w:t xml:space="preserve">VIGENCIA </w:t>
      </w:r>
    </w:p>
    <w:p w14:paraId="098B6447" w14:textId="77777777" w:rsidR="0094243E" w:rsidRPr="0094243E" w:rsidRDefault="0094243E" w:rsidP="00CD4EB6">
      <w:pPr>
        <w:spacing w:after="0" w:line="240" w:lineRule="auto"/>
        <w:ind w:left="284"/>
        <w:jc w:val="both"/>
        <w:rPr>
          <w:rFonts w:ascii="Arial" w:hAnsi="Arial" w:cs="Arial"/>
          <w:b/>
          <w:spacing w:val="-3"/>
        </w:rPr>
      </w:pPr>
    </w:p>
    <w:p w14:paraId="331D8BB9" w14:textId="61D06AA3" w:rsidR="00A46128" w:rsidRPr="00470612" w:rsidRDefault="00470612" w:rsidP="00FE2B4E">
      <w:pPr>
        <w:spacing w:line="240" w:lineRule="auto"/>
        <w:ind w:left="284"/>
        <w:jc w:val="both"/>
        <w:rPr>
          <w:rFonts w:ascii="Arial" w:hAnsi="Arial" w:cs="Arial"/>
        </w:rPr>
      </w:pPr>
      <w:r w:rsidRPr="00470612">
        <w:rPr>
          <w:rFonts w:ascii="Arial" w:hAnsi="Arial" w:cs="Arial"/>
        </w:rPr>
        <w:t xml:space="preserve">La presente circular comenzará a regir a contar de la fecha de su publicación, sin perjuicio de los plazos señalados para la remisión de los procedimientos y sus actualizaciones. </w:t>
      </w:r>
    </w:p>
    <w:p w14:paraId="269FDA53" w14:textId="5D876CB4" w:rsidR="00A46128" w:rsidRDefault="00A46128" w:rsidP="00CD4EB6">
      <w:pPr>
        <w:spacing w:line="240" w:lineRule="auto"/>
        <w:jc w:val="both"/>
      </w:pPr>
    </w:p>
    <w:p w14:paraId="2F622B54" w14:textId="77777777" w:rsidR="00A46128" w:rsidRDefault="00A46128" w:rsidP="00CD4EB6">
      <w:pPr>
        <w:spacing w:line="240" w:lineRule="auto"/>
        <w:jc w:val="both"/>
      </w:pPr>
    </w:p>
    <w:p w14:paraId="3B366D1A" w14:textId="45215B04" w:rsidR="00801F10" w:rsidRPr="002F4C9C" w:rsidRDefault="00801F10" w:rsidP="00CD4EB6">
      <w:pPr>
        <w:widowControl w:val="0"/>
        <w:spacing w:line="240" w:lineRule="auto"/>
        <w:jc w:val="center"/>
        <w:rPr>
          <w:rFonts w:ascii="Arial" w:hAnsi="Arial" w:cs="Arial"/>
          <w:b/>
        </w:rPr>
      </w:pPr>
      <w:r w:rsidRPr="002F4C9C">
        <w:rPr>
          <w:rFonts w:ascii="Arial" w:hAnsi="Arial" w:cs="Arial"/>
          <w:b/>
        </w:rPr>
        <w:t>ANÓTESE</w:t>
      </w:r>
      <w:r w:rsidR="00314ED2">
        <w:rPr>
          <w:rFonts w:ascii="Arial" w:hAnsi="Arial" w:cs="Arial"/>
          <w:b/>
        </w:rPr>
        <w:t>,</w:t>
      </w:r>
      <w:r w:rsidRPr="002F4C9C">
        <w:rPr>
          <w:rFonts w:ascii="Arial" w:hAnsi="Arial" w:cs="Arial"/>
          <w:b/>
        </w:rPr>
        <w:t xml:space="preserve"> </w:t>
      </w:r>
      <w:r w:rsidR="00314ED2">
        <w:rPr>
          <w:rFonts w:ascii="Arial" w:hAnsi="Arial" w:cs="Arial"/>
          <w:b/>
        </w:rPr>
        <w:t>NOTÍFÍQUESE Y ARCHÍVESE</w:t>
      </w:r>
    </w:p>
    <w:p w14:paraId="049B6CF2" w14:textId="77777777" w:rsidR="00801F10" w:rsidRPr="000844DD" w:rsidRDefault="00801F10" w:rsidP="00CD4EB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0844DD">
        <w:rPr>
          <w:rFonts w:ascii="Arial" w:hAnsi="Arial" w:cs="Arial"/>
          <w:sz w:val="16"/>
          <w:szCs w:val="16"/>
          <w:u w:val="single"/>
        </w:rPr>
        <w:t>Distribución:</w:t>
      </w:r>
    </w:p>
    <w:p w14:paraId="59AF2B99" w14:textId="7349D127" w:rsidR="00801F10" w:rsidRPr="007137B2" w:rsidRDefault="007116C0" w:rsidP="00CD4EB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Sres. Gerentes Generales de </w:t>
      </w:r>
      <w:r w:rsidR="00801F10" w:rsidRPr="007137B2">
        <w:rPr>
          <w:rFonts w:ascii="Arial" w:hAnsi="Arial" w:cs="Arial"/>
          <w:sz w:val="16"/>
          <w:szCs w:val="16"/>
        </w:rPr>
        <w:t>Sociedades Operadoras</w:t>
      </w:r>
      <w:r>
        <w:rPr>
          <w:rFonts w:ascii="Arial" w:hAnsi="Arial" w:cs="Arial"/>
          <w:sz w:val="16"/>
          <w:szCs w:val="16"/>
        </w:rPr>
        <w:t>.</w:t>
      </w:r>
      <w:r w:rsidR="00801F10" w:rsidRPr="007137B2">
        <w:rPr>
          <w:rFonts w:ascii="Arial" w:hAnsi="Arial" w:cs="Arial"/>
          <w:sz w:val="16"/>
          <w:szCs w:val="16"/>
        </w:rPr>
        <w:t xml:space="preserve"> </w:t>
      </w:r>
    </w:p>
    <w:p w14:paraId="30287972" w14:textId="77777777" w:rsidR="00801F10" w:rsidRPr="007137B2" w:rsidRDefault="00801F10" w:rsidP="00CD4EB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137B2">
        <w:rPr>
          <w:rFonts w:ascii="Arial" w:hAnsi="Arial" w:cs="Arial"/>
          <w:sz w:val="16"/>
          <w:szCs w:val="16"/>
        </w:rPr>
        <w:t>Divisiones de la SCJ</w:t>
      </w:r>
    </w:p>
    <w:p w14:paraId="1BC7D20C" w14:textId="77777777" w:rsidR="00801F10" w:rsidRPr="007137B2" w:rsidRDefault="00801F10" w:rsidP="00CD4EB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137B2">
        <w:rPr>
          <w:rFonts w:ascii="Arial" w:hAnsi="Arial" w:cs="Arial"/>
          <w:sz w:val="16"/>
          <w:szCs w:val="16"/>
        </w:rPr>
        <w:t>Unidad de Asuntos Institucionales y Comunicaciones SCJ</w:t>
      </w:r>
    </w:p>
    <w:p w14:paraId="5BD1E2B6" w14:textId="77777777" w:rsidR="00801F10" w:rsidRPr="007137B2" w:rsidRDefault="00801F10" w:rsidP="00CD4EB6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7137B2">
        <w:rPr>
          <w:rFonts w:ascii="Arial" w:hAnsi="Arial" w:cs="Arial"/>
          <w:sz w:val="16"/>
          <w:szCs w:val="16"/>
        </w:rPr>
        <w:t>Oficina de Partes</w:t>
      </w:r>
    </w:p>
    <w:p w14:paraId="60C8FB43" w14:textId="77777777" w:rsidR="00AE027D" w:rsidRDefault="00AE027D" w:rsidP="00CD4EB6">
      <w:pPr>
        <w:spacing w:line="240" w:lineRule="auto"/>
        <w:jc w:val="both"/>
      </w:pPr>
    </w:p>
    <w:p w14:paraId="53F347D5" w14:textId="77777777" w:rsidR="008A384C" w:rsidRDefault="008A384C" w:rsidP="00CD4EB6">
      <w:pPr>
        <w:spacing w:line="240" w:lineRule="auto"/>
      </w:pPr>
    </w:p>
    <w:sectPr w:rsidR="008A384C" w:rsidSect="0067549A">
      <w:footerReference w:type="default" r:id="rId8"/>
      <w:pgSz w:w="12240" w:h="15840"/>
      <w:pgMar w:top="1644" w:right="1644" w:bottom="164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9B70" w14:textId="77777777" w:rsidR="00A454E6" w:rsidRDefault="00A454E6" w:rsidP="00684714">
      <w:pPr>
        <w:spacing w:after="0" w:line="240" w:lineRule="auto"/>
      </w:pPr>
      <w:r>
        <w:separator/>
      </w:r>
    </w:p>
  </w:endnote>
  <w:endnote w:type="continuationSeparator" w:id="0">
    <w:p w14:paraId="133E5268" w14:textId="77777777" w:rsidR="00A454E6" w:rsidRDefault="00A454E6" w:rsidP="00684714">
      <w:pPr>
        <w:spacing w:after="0" w:line="240" w:lineRule="auto"/>
      </w:pPr>
      <w:r>
        <w:continuationSeparator/>
      </w:r>
    </w:p>
  </w:endnote>
  <w:endnote w:type="continuationNotice" w:id="1">
    <w:p w14:paraId="72F3A4EC" w14:textId="77777777" w:rsidR="00A454E6" w:rsidRDefault="00A45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56192"/>
      <w:docPartObj>
        <w:docPartGallery w:val="Page Numbers (Bottom of Page)"/>
        <w:docPartUnique/>
      </w:docPartObj>
    </w:sdtPr>
    <w:sdtEndPr/>
    <w:sdtContent>
      <w:p w14:paraId="0E4F38A3" w14:textId="7DC06F82" w:rsidR="00684714" w:rsidRDefault="006847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CB8C7B" w14:textId="77777777" w:rsidR="00684714" w:rsidRDefault="006847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3765" w14:textId="77777777" w:rsidR="00A454E6" w:rsidRDefault="00A454E6" w:rsidP="00684714">
      <w:pPr>
        <w:spacing w:after="0" w:line="240" w:lineRule="auto"/>
      </w:pPr>
      <w:r>
        <w:separator/>
      </w:r>
    </w:p>
  </w:footnote>
  <w:footnote w:type="continuationSeparator" w:id="0">
    <w:p w14:paraId="5F70C38B" w14:textId="77777777" w:rsidR="00A454E6" w:rsidRDefault="00A454E6" w:rsidP="00684714">
      <w:pPr>
        <w:spacing w:after="0" w:line="240" w:lineRule="auto"/>
      </w:pPr>
      <w:r>
        <w:continuationSeparator/>
      </w:r>
    </w:p>
  </w:footnote>
  <w:footnote w:type="continuationNotice" w:id="1">
    <w:p w14:paraId="27614F99" w14:textId="77777777" w:rsidR="00A454E6" w:rsidRDefault="00A454E6">
      <w:pPr>
        <w:spacing w:after="0" w:line="240" w:lineRule="auto"/>
      </w:pPr>
    </w:p>
  </w:footnote>
  <w:footnote w:id="2">
    <w:p w14:paraId="0A786760" w14:textId="683636A6" w:rsidR="00741F66" w:rsidRPr="000844DD" w:rsidRDefault="00741F66" w:rsidP="000844DD">
      <w:pPr>
        <w:pStyle w:val="Textonotapie"/>
        <w:jc w:val="both"/>
        <w:rPr>
          <w:rFonts w:ascii="Arial" w:hAnsi="Arial" w:cs="Arial"/>
          <w:lang w:val="es-MX"/>
        </w:rPr>
      </w:pPr>
      <w:r w:rsidRPr="000844DD">
        <w:rPr>
          <w:rStyle w:val="Refdenotaalpie"/>
          <w:rFonts w:ascii="Arial" w:hAnsi="Arial" w:cs="Arial"/>
          <w:sz w:val="16"/>
          <w:szCs w:val="16"/>
        </w:rPr>
        <w:footnoteRef/>
      </w:r>
      <w:r w:rsidRPr="000844DD">
        <w:rPr>
          <w:rFonts w:ascii="Arial" w:hAnsi="Arial" w:cs="Arial"/>
          <w:sz w:val="16"/>
          <w:szCs w:val="16"/>
        </w:rPr>
        <w:t xml:space="preserve"> </w:t>
      </w:r>
      <w:r w:rsidRPr="000844DD">
        <w:rPr>
          <w:rFonts w:ascii="Arial" w:hAnsi="Arial" w:cs="Arial"/>
          <w:sz w:val="16"/>
          <w:szCs w:val="16"/>
          <w:lang w:val="es-MX"/>
        </w:rPr>
        <w:t xml:space="preserve">De acuerdo a lo establecido por el </w:t>
      </w:r>
      <w:r w:rsidR="00FD3658">
        <w:rPr>
          <w:rFonts w:ascii="Arial" w:hAnsi="Arial" w:cs="Arial"/>
          <w:sz w:val="16"/>
          <w:szCs w:val="16"/>
          <w:lang w:val="es-MX"/>
        </w:rPr>
        <w:t>a</w:t>
      </w:r>
      <w:r w:rsidRPr="000844DD">
        <w:rPr>
          <w:rFonts w:ascii="Arial" w:hAnsi="Arial" w:cs="Arial"/>
          <w:sz w:val="16"/>
          <w:szCs w:val="16"/>
          <w:lang w:val="es-MX"/>
        </w:rPr>
        <w:t xml:space="preserve">rtículo </w:t>
      </w:r>
      <w:r w:rsidR="005A4965" w:rsidRPr="000844DD">
        <w:rPr>
          <w:rFonts w:ascii="Arial" w:hAnsi="Arial" w:cs="Arial"/>
          <w:sz w:val="16"/>
          <w:szCs w:val="16"/>
          <w:lang w:val="es-MX"/>
        </w:rPr>
        <w:t xml:space="preserve">28 de la Ley </w:t>
      </w:r>
      <w:r w:rsidR="00FD3658">
        <w:rPr>
          <w:rFonts w:ascii="Arial" w:hAnsi="Arial" w:cs="Arial"/>
          <w:sz w:val="16"/>
          <w:szCs w:val="16"/>
          <w:lang w:val="es-MX"/>
        </w:rPr>
        <w:t xml:space="preserve">N° </w:t>
      </w:r>
      <w:r w:rsidR="005A4965" w:rsidRPr="000844DD">
        <w:rPr>
          <w:rFonts w:ascii="Arial" w:hAnsi="Arial" w:cs="Arial"/>
          <w:sz w:val="16"/>
          <w:szCs w:val="16"/>
          <w:lang w:val="es-MX"/>
        </w:rPr>
        <w:t>19.995</w:t>
      </w:r>
      <w:r w:rsidR="005A4965" w:rsidRPr="00F93DC8">
        <w:rPr>
          <w:rFonts w:ascii="Arial" w:hAnsi="Arial" w:cs="Arial"/>
          <w:sz w:val="16"/>
          <w:szCs w:val="16"/>
          <w:lang w:val="es-MX"/>
        </w:rPr>
        <w:t>, las</w:t>
      </w:r>
      <w:r w:rsidR="005A4965" w:rsidRPr="000844DD">
        <w:rPr>
          <w:rFonts w:ascii="Arial" w:hAnsi="Arial" w:cs="Arial"/>
          <w:sz w:val="16"/>
          <w:szCs w:val="16"/>
          <w:lang w:val="es-MX"/>
        </w:rPr>
        <w:t xml:space="preserve"> circunstancias acreditadas por la sociedad operadora para efectos del otorgamiento del certificado de inicio de operaciones deberán mantenerse durante toda la vigencia del permiso de operación. </w:t>
      </w:r>
    </w:p>
  </w:footnote>
  <w:footnote w:id="3">
    <w:p w14:paraId="2F46EC12" w14:textId="7545DD1E" w:rsidR="00DB4F1C" w:rsidRPr="000844DD" w:rsidRDefault="00DB4F1C" w:rsidP="000844DD">
      <w:pPr>
        <w:pStyle w:val="Textonotapie"/>
        <w:jc w:val="both"/>
        <w:rPr>
          <w:rFonts w:ascii="Arial" w:hAnsi="Arial" w:cs="Arial"/>
          <w:i/>
          <w:iCs/>
          <w:sz w:val="16"/>
          <w:szCs w:val="16"/>
          <w:lang w:val="es-MX"/>
        </w:rPr>
      </w:pPr>
      <w:r w:rsidRPr="000844DD">
        <w:rPr>
          <w:rStyle w:val="Refdenotaalpie"/>
          <w:rFonts w:ascii="Arial" w:hAnsi="Arial" w:cs="Arial"/>
          <w:sz w:val="16"/>
          <w:szCs w:val="16"/>
        </w:rPr>
        <w:footnoteRef/>
      </w:r>
      <w:r w:rsidRPr="000844DD">
        <w:rPr>
          <w:rFonts w:ascii="Arial" w:hAnsi="Arial" w:cs="Arial"/>
          <w:sz w:val="16"/>
          <w:szCs w:val="16"/>
        </w:rPr>
        <w:t xml:space="preserve"> </w:t>
      </w:r>
      <w:r w:rsidR="009B64C4" w:rsidRPr="000844DD">
        <w:rPr>
          <w:rFonts w:ascii="Arial" w:hAnsi="Arial" w:cs="Arial"/>
          <w:sz w:val="16"/>
          <w:szCs w:val="16"/>
          <w:lang w:val="es-MX"/>
        </w:rPr>
        <w:t>Decreto Supremo 287 de 2005 del Ministerio de Hacienda, Art 6° inc</w:t>
      </w:r>
      <w:r w:rsidR="00FD3658">
        <w:rPr>
          <w:rFonts w:ascii="Arial" w:hAnsi="Arial" w:cs="Arial"/>
          <w:sz w:val="16"/>
          <w:szCs w:val="16"/>
          <w:lang w:val="es-MX"/>
        </w:rPr>
        <w:t>.</w:t>
      </w:r>
      <w:r w:rsidR="009B64C4" w:rsidRPr="000844DD">
        <w:rPr>
          <w:rFonts w:ascii="Arial" w:hAnsi="Arial" w:cs="Arial"/>
          <w:sz w:val="16"/>
          <w:szCs w:val="16"/>
          <w:lang w:val="es-MX"/>
        </w:rPr>
        <w:t xml:space="preserve"> final “</w:t>
      </w:r>
      <w:r w:rsidR="00FD3658">
        <w:rPr>
          <w:rFonts w:ascii="Arial" w:hAnsi="Arial" w:cs="Arial"/>
          <w:sz w:val="16"/>
          <w:szCs w:val="16"/>
          <w:lang w:val="es-MX"/>
        </w:rPr>
        <w:t>(…)</w:t>
      </w:r>
      <w:r w:rsidR="009B64C4" w:rsidRPr="000844DD">
        <w:rPr>
          <w:rFonts w:ascii="Arial" w:hAnsi="Arial" w:cs="Arial"/>
          <w:sz w:val="16"/>
          <w:szCs w:val="16"/>
          <w:lang w:val="es-MX"/>
        </w:rPr>
        <w:t xml:space="preserve"> </w:t>
      </w:r>
      <w:r w:rsidR="009B64C4" w:rsidRPr="000844DD">
        <w:rPr>
          <w:rFonts w:ascii="Arial" w:hAnsi="Arial" w:cs="Arial"/>
          <w:i/>
          <w:iCs/>
          <w:sz w:val="16"/>
          <w:szCs w:val="16"/>
          <w:lang w:val="es-MX"/>
        </w:rPr>
        <w:t xml:space="preserve">lo dispuesto en el inciso precedente, se entiende sin perjuicio de las variaciones de apertura y cierre de mesas, máquinas o posiciones de Bingo que el operador puede efectuar durante la operación cotidiana del casino en consideración a la afluencia de jugadores, hora, días de la semana o estacionalidad.”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54"/>
    <w:multiLevelType w:val="hybridMultilevel"/>
    <w:tmpl w:val="60C629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4D34"/>
    <w:multiLevelType w:val="hybridMultilevel"/>
    <w:tmpl w:val="6C7A22B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A7428"/>
    <w:multiLevelType w:val="hybridMultilevel"/>
    <w:tmpl w:val="C4E2C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FFC"/>
    <w:multiLevelType w:val="hybridMultilevel"/>
    <w:tmpl w:val="E6D8A728"/>
    <w:lvl w:ilvl="0" w:tplc="2820A5C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87164"/>
    <w:multiLevelType w:val="hybridMultilevel"/>
    <w:tmpl w:val="AE86E4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A4F3D"/>
    <w:multiLevelType w:val="hybridMultilevel"/>
    <w:tmpl w:val="B2107ED4"/>
    <w:lvl w:ilvl="0" w:tplc="BBA8BE7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2F436221"/>
    <w:multiLevelType w:val="hybridMultilevel"/>
    <w:tmpl w:val="E5F20B9C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27334"/>
    <w:multiLevelType w:val="hybridMultilevel"/>
    <w:tmpl w:val="E3586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5777F"/>
    <w:multiLevelType w:val="hybridMultilevel"/>
    <w:tmpl w:val="1076BC6A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175604A"/>
    <w:multiLevelType w:val="hybridMultilevel"/>
    <w:tmpl w:val="A80A1A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7AC3"/>
    <w:multiLevelType w:val="hybridMultilevel"/>
    <w:tmpl w:val="B99C22DE"/>
    <w:lvl w:ilvl="0" w:tplc="FC8040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ED2E59"/>
    <w:multiLevelType w:val="hybridMultilevel"/>
    <w:tmpl w:val="9EFCAF52"/>
    <w:lvl w:ilvl="0" w:tplc="4680185C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DD6F0D"/>
    <w:multiLevelType w:val="hybridMultilevel"/>
    <w:tmpl w:val="12A0E5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73784"/>
    <w:multiLevelType w:val="hybridMultilevel"/>
    <w:tmpl w:val="21D657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48DD"/>
    <w:multiLevelType w:val="hybridMultilevel"/>
    <w:tmpl w:val="E11C7326"/>
    <w:lvl w:ilvl="0" w:tplc="4680185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D81560"/>
    <w:multiLevelType w:val="hybridMultilevel"/>
    <w:tmpl w:val="619275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54540"/>
    <w:multiLevelType w:val="hybridMultilevel"/>
    <w:tmpl w:val="12A0E5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34408"/>
    <w:multiLevelType w:val="hybridMultilevel"/>
    <w:tmpl w:val="3D8EE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FB1837"/>
    <w:multiLevelType w:val="hybridMultilevel"/>
    <w:tmpl w:val="B99C22DE"/>
    <w:lvl w:ilvl="0" w:tplc="FC8040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FF1BCD"/>
    <w:multiLevelType w:val="hybridMultilevel"/>
    <w:tmpl w:val="A182AA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9"/>
  </w:num>
  <w:num w:numId="5">
    <w:abstractNumId w:val="13"/>
  </w:num>
  <w:num w:numId="6">
    <w:abstractNumId w:val="16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17"/>
  </w:num>
  <w:num w:numId="18">
    <w:abstractNumId w:val="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30"/>
    <w:rsid w:val="00000985"/>
    <w:rsid w:val="0004052F"/>
    <w:rsid w:val="00044DED"/>
    <w:rsid w:val="00047E09"/>
    <w:rsid w:val="00052B38"/>
    <w:rsid w:val="000844DD"/>
    <w:rsid w:val="00087745"/>
    <w:rsid w:val="00092925"/>
    <w:rsid w:val="000932E0"/>
    <w:rsid w:val="000E68F9"/>
    <w:rsid w:val="00124EBB"/>
    <w:rsid w:val="00133C34"/>
    <w:rsid w:val="00183AE8"/>
    <w:rsid w:val="001F1BE3"/>
    <w:rsid w:val="00211335"/>
    <w:rsid w:val="0021498F"/>
    <w:rsid w:val="00222368"/>
    <w:rsid w:val="00232F8E"/>
    <w:rsid w:val="00235785"/>
    <w:rsid w:val="002377E5"/>
    <w:rsid w:val="00270A10"/>
    <w:rsid w:val="0028335E"/>
    <w:rsid w:val="002F5E40"/>
    <w:rsid w:val="002F6D5F"/>
    <w:rsid w:val="00300A99"/>
    <w:rsid w:val="00314ED2"/>
    <w:rsid w:val="00336FAA"/>
    <w:rsid w:val="00370CE1"/>
    <w:rsid w:val="003711BA"/>
    <w:rsid w:val="00390C77"/>
    <w:rsid w:val="003B5C9D"/>
    <w:rsid w:val="003E05BB"/>
    <w:rsid w:val="003F003E"/>
    <w:rsid w:val="003F733D"/>
    <w:rsid w:val="00400F89"/>
    <w:rsid w:val="00453270"/>
    <w:rsid w:val="00465029"/>
    <w:rsid w:val="00470612"/>
    <w:rsid w:val="004916F7"/>
    <w:rsid w:val="004B6EF6"/>
    <w:rsid w:val="004C0E1A"/>
    <w:rsid w:val="005204AB"/>
    <w:rsid w:val="005643D7"/>
    <w:rsid w:val="005A4965"/>
    <w:rsid w:val="005A7E37"/>
    <w:rsid w:val="005C46CB"/>
    <w:rsid w:val="00610B9B"/>
    <w:rsid w:val="00640E30"/>
    <w:rsid w:val="00662E90"/>
    <w:rsid w:val="0067549A"/>
    <w:rsid w:val="00684714"/>
    <w:rsid w:val="00685828"/>
    <w:rsid w:val="00692640"/>
    <w:rsid w:val="006A5A5B"/>
    <w:rsid w:val="006A689E"/>
    <w:rsid w:val="006C624A"/>
    <w:rsid w:val="006F5364"/>
    <w:rsid w:val="007116C0"/>
    <w:rsid w:val="00741F66"/>
    <w:rsid w:val="007602F4"/>
    <w:rsid w:val="00760649"/>
    <w:rsid w:val="00780A55"/>
    <w:rsid w:val="00781497"/>
    <w:rsid w:val="007D593E"/>
    <w:rsid w:val="007E46A1"/>
    <w:rsid w:val="00801F10"/>
    <w:rsid w:val="00810997"/>
    <w:rsid w:val="00833165"/>
    <w:rsid w:val="00837D02"/>
    <w:rsid w:val="008451CD"/>
    <w:rsid w:val="008638CA"/>
    <w:rsid w:val="008908E5"/>
    <w:rsid w:val="008A384C"/>
    <w:rsid w:val="008D62DC"/>
    <w:rsid w:val="008F1F02"/>
    <w:rsid w:val="009078B0"/>
    <w:rsid w:val="00940BD2"/>
    <w:rsid w:val="0094243E"/>
    <w:rsid w:val="0095440F"/>
    <w:rsid w:val="00990082"/>
    <w:rsid w:val="00995927"/>
    <w:rsid w:val="009B64C4"/>
    <w:rsid w:val="009C31A1"/>
    <w:rsid w:val="009D3F09"/>
    <w:rsid w:val="009F0986"/>
    <w:rsid w:val="00A07557"/>
    <w:rsid w:val="00A16688"/>
    <w:rsid w:val="00A454E6"/>
    <w:rsid w:val="00A46128"/>
    <w:rsid w:val="00AA004A"/>
    <w:rsid w:val="00AB333F"/>
    <w:rsid w:val="00AB4002"/>
    <w:rsid w:val="00AC14F2"/>
    <w:rsid w:val="00AD27AA"/>
    <w:rsid w:val="00AE027D"/>
    <w:rsid w:val="00B07BAC"/>
    <w:rsid w:val="00B47606"/>
    <w:rsid w:val="00B55BEE"/>
    <w:rsid w:val="00B5666E"/>
    <w:rsid w:val="00B56888"/>
    <w:rsid w:val="00B71B4B"/>
    <w:rsid w:val="00B90D10"/>
    <w:rsid w:val="00BC265A"/>
    <w:rsid w:val="00BD4BCE"/>
    <w:rsid w:val="00BE1812"/>
    <w:rsid w:val="00C01794"/>
    <w:rsid w:val="00C101C2"/>
    <w:rsid w:val="00C15012"/>
    <w:rsid w:val="00C903F4"/>
    <w:rsid w:val="00CB33CD"/>
    <w:rsid w:val="00CC7292"/>
    <w:rsid w:val="00CD1E3A"/>
    <w:rsid w:val="00CD4EB6"/>
    <w:rsid w:val="00CE5AA4"/>
    <w:rsid w:val="00CF4889"/>
    <w:rsid w:val="00D05034"/>
    <w:rsid w:val="00D11F7B"/>
    <w:rsid w:val="00D2257F"/>
    <w:rsid w:val="00D4437B"/>
    <w:rsid w:val="00D93A5F"/>
    <w:rsid w:val="00DA589D"/>
    <w:rsid w:val="00DB28D9"/>
    <w:rsid w:val="00DB4F1C"/>
    <w:rsid w:val="00E3717B"/>
    <w:rsid w:val="00E37A09"/>
    <w:rsid w:val="00E537AB"/>
    <w:rsid w:val="00E72144"/>
    <w:rsid w:val="00EC03E2"/>
    <w:rsid w:val="00EC33BA"/>
    <w:rsid w:val="00ED1D90"/>
    <w:rsid w:val="00F10A33"/>
    <w:rsid w:val="00F25F81"/>
    <w:rsid w:val="00F26A15"/>
    <w:rsid w:val="00F35E63"/>
    <w:rsid w:val="00F364C1"/>
    <w:rsid w:val="00F476BD"/>
    <w:rsid w:val="00F57E3D"/>
    <w:rsid w:val="00F84679"/>
    <w:rsid w:val="00F90377"/>
    <w:rsid w:val="00F93DC8"/>
    <w:rsid w:val="00FD3658"/>
    <w:rsid w:val="00FE2B4E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DC1C"/>
  <w15:chartTrackingRefBased/>
  <w15:docId w15:val="{C2E58BCB-8308-4877-9E74-AD1370C6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3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6C624A"/>
    <w:pPr>
      <w:keepNext/>
      <w:spacing w:after="0" w:line="240" w:lineRule="auto"/>
      <w:ind w:left="709" w:firstLine="709"/>
      <w:jc w:val="both"/>
      <w:outlineLvl w:val="0"/>
    </w:pPr>
    <w:rPr>
      <w:rFonts w:ascii="Arial" w:eastAsia="Times New Roman" w:hAnsi="Arial" w:cs="Arial"/>
      <w:b/>
      <w:spacing w:val="-3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E3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C624A"/>
    <w:rPr>
      <w:rFonts w:ascii="Arial" w:eastAsia="Times New Roman" w:hAnsi="Arial" w:cs="Arial"/>
      <w:b/>
      <w:spacing w:val="-3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5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5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916F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8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714"/>
  </w:style>
  <w:style w:type="paragraph" w:styleId="Piedepgina">
    <w:name w:val="footer"/>
    <w:basedOn w:val="Normal"/>
    <w:link w:val="PiedepginaCar"/>
    <w:uiPriority w:val="99"/>
    <w:unhideWhenUsed/>
    <w:rsid w:val="0068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714"/>
  </w:style>
  <w:style w:type="paragraph" w:styleId="Textonotapie">
    <w:name w:val="footnote text"/>
    <w:basedOn w:val="Normal"/>
    <w:link w:val="TextonotapieCar"/>
    <w:uiPriority w:val="99"/>
    <w:semiHidden/>
    <w:unhideWhenUsed/>
    <w:rsid w:val="00741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1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1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B16E-CE92-4EA3-8771-276D885C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Claudia Valladares</cp:lastModifiedBy>
  <cp:revision>2</cp:revision>
  <dcterms:created xsi:type="dcterms:W3CDTF">2021-11-22T12:22:00Z</dcterms:created>
  <dcterms:modified xsi:type="dcterms:W3CDTF">2021-11-22T12:22:00Z</dcterms:modified>
</cp:coreProperties>
</file>